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5AD1E267"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B5701">
        <w:t>104-bis-e</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4B5701" w:rsidRPr="000B0145">
        <w:rPr>
          <w:sz w:val="32"/>
          <w:szCs w:val="32"/>
        </w:rPr>
        <w:t>21</w:t>
      </w:r>
      <w:r w:rsidR="000B0145" w:rsidRPr="000B0145">
        <w:rPr>
          <w:sz w:val="32"/>
          <w:szCs w:val="32"/>
        </w:rPr>
        <w:t>02723</w:t>
      </w:r>
    </w:p>
    <w:p w14:paraId="0CE7B7E6" w14:textId="1F66769E" w:rsidR="00E90E49" w:rsidRPr="00CE0424" w:rsidRDefault="004B5701" w:rsidP="00311702">
      <w:pPr>
        <w:pStyle w:val="3GPPHeader"/>
      </w:pPr>
      <w:r w:rsidRPr="004B5701">
        <w:t xml:space="preserve">e-Meeting, </w:t>
      </w:r>
      <w:r w:rsidR="000542EC">
        <w:rPr>
          <w:lang w:val="en-GB"/>
        </w:rPr>
        <w:t>12</w:t>
      </w:r>
      <w:r w:rsidR="000542EC">
        <w:rPr>
          <w:vertAlign w:val="superscript"/>
          <w:lang w:val="en-GB"/>
        </w:rPr>
        <w:t>th</w:t>
      </w:r>
      <w:r w:rsidR="000542EC">
        <w:rPr>
          <w:lang w:val="en-GB"/>
        </w:rPr>
        <w:t xml:space="preserve"> – 20</w:t>
      </w:r>
      <w:r w:rsidR="000542EC">
        <w:rPr>
          <w:vertAlign w:val="superscript"/>
          <w:lang w:val="en-GB"/>
        </w:rPr>
        <w:t>th</w:t>
      </w:r>
      <w:r w:rsidR="000542EC">
        <w:rPr>
          <w:lang w:val="en-GB"/>
        </w:rPr>
        <w:t xml:space="preserve"> April 2021</w:t>
      </w:r>
    </w:p>
    <w:p w14:paraId="3086AC07" w14:textId="77777777" w:rsidR="00E90E49" w:rsidRPr="00CE0424" w:rsidRDefault="00E90E49" w:rsidP="00357380">
      <w:pPr>
        <w:pStyle w:val="3GPPHeader"/>
      </w:pPr>
    </w:p>
    <w:p w14:paraId="3982483C" w14:textId="42C95F18" w:rsidR="00E90E49" w:rsidRPr="00EA6767" w:rsidRDefault="00E90E49" w:rsidP="00311702">
      <w:pPr>
        <w:pStyle w:val="3GPPHeader"/>
        <w:rPr>
          <w:sz w:val="22"/>
        </w:rPr>
      </w:pPr>
      <w:r w:rsidRPr="00EA6767">
        <w:rPr>
          <w:sz w:val="22"/>
        </w:rPr>
        <w:t>Agenda Item:</w:t>
      </w:r>
      <w:r w:rsidRPr="00EA6767">
        <w:rPr>
          <w:sz w:val="22"/>
        </w:rPr>
        <w:tab/>
      </w:r>
      <w:r w:rsidR="00CA4366" w:rsidRPr="00EA6767">
        <w:rPr>
          <w:sz w:val="22"/>
        </w:rPr>
        <w:t>8</w:t>
      </w:r>
      <w:r w:rsidR="00311702" w:rsidRPr="00EA6767">
        <w:rPr>
          <w:sz w:val="22"/>
        </w:rPr>
        <w:t>.</w:t>
      </w:r>
      <w:r w:rsidR="00CA4366" w:rsidRPr="00EA6767">
        <w:rPr>
          <w:sz w:val="22"/>
        </w:rPr>
        <w:t>6</w:t>
      </w:r>
      <w:r w:rsidR="00311702" w:rsidRPr="00EA6767">
        <w:rPr>
          <w:sz w:val="22"/>
        </w:rPr>
        <w:t>.</w:t>
      </w:r>
      <w:r w:rsidR="00CA4366" w:rsidRPr="00EA6767">
        <w:rPr>
          <w:sz w:val="22"/>
        </w:rPr>
        <w:t>1</w:t>
      </w:r>
      <w:r w:rsidR="00311702" w:rsidRPr="00EA6767">
        <w:rPr>
          <w:sz w:val="22"/>
        </w:rPr>
        <w:t>.</w:t>
      </w:r>
      <w:r w:rsidR="00CA4366" w:rsidRPr="00EA6767">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1CFE9176" w:rsidR="00E90E49" w:rsidRPr="00CE0424" w:rsidRDefault="003D3C45" w:rsidP="00311702">
      <w:pPr>
        <w:pStyle w:val="3GPPHeader"/>
        <w:rPr>
          <w:sz w:val="22"/>
        </w:rPr>
      </w:pPr>
      <w:r>
        <w:rPr>
          <w:sz w:val="22"/>
        </w:rPr>
        <w:t>Title:</w:t>
      </w:r>
      <w:r w:rsidR="00E90E49" w:rsidRPr="00CE0424">
        <w:rPr>
          <w:sz w:val="22"/>
        </w:rPr>
        <w:tab/>
      </w:r>
      <w:r w:rsidR="000B0145">
        <w:rPr>
          <w:sz w:val="22"/>
        </w:rPr>
        <w:t>R</w:t>
      </w:r>
      <w:r w:rsidR="00CA4366" w:rsidRPr="00D436EF">
        <w:rPr>
          <w:sz w:val="22"/>
        </w:rPr>
        <w:t>educed number of Rx branches</w:t>
      </w:r>
      <w:r w:rsidR="000B0145">
        <w:rPr>
          <w:sz w:val="22"/>
        </w:rPr>
        <w:t xml:space="preserve"> for RedCap</w:t>
      </w:r>
    </w:p>
    <w:p w14:paraId="2D5672ED" w14:textId="17F22358"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49D72828" w14:textId="16C32F06" w:rsidR="00563913" w:rsidRDefault="00627582" w:rsidP="00E66621">
      <w:pPr>
        <w:pStyle w:val="BodyText"/>
        <w:rPr>
          <w:lang w:val="en-GB" w:eastAsia="ja-JP"/>
        </w:rPr>
      </w:pPr>
      <w:r w:rsidRPr="00627582">
        <w:t xml:space="preserve">In this contribution, we present our views on how </w:t>
      </w:r>
      <w:r w:rsidR="00C87FC8">
        <w:t>a</w:t>
      </w:r>
      <w:r w:rsidRPr="00627582">
        <w:t xml:space="preserve"> </w:t>
      </w:r>
      <w:r w:rsidR="00C5554E">
        <w:t>reduc</w:t>
      </w:r>
      <w:r w:rsidR="00C87FC8">
        <w:t>ed</w:t>
      </w:r>
      <w:r w:rsidR="00C5554E">
        <w:t xml:space="preserve"> minimum number of Rx branches</w:t>
      </w:r>
      <w:r w:rsidRPr="00627582">
        <w:t xml:space="preserve"> can be supported</w:t>
      </w:r>
      <w:r w:rsidR="00E66621">
        <w:t xml:space="preserve"> for RedCap UEs</w:t>
      </w:r>
      <w:r w:rsidR="00C5554E">
        <w:t xml:space="preserve">. </w:t>
      </w:r>
      <w:bookmarkStart w:id="0" w:name="_Toc67770514"/>
      <w:bookmarkEnd w:id="0"/>
      <w:r w:rsidR="00563913">
        <w:rPr>
          <w:lang w:val="en-GB" w:eastAsia="ja-JP"/>
        </w:rPr>
        <w:t xml:space="preserve">According to </w:t>
      </w:r>
      <w:r w:rsidR="00563913">
        <w:rPr>
          <w:lang w:val="en-GB" w:eastAsia="ja-JP"/>
        </w:rPr>
        <w:fldChar w:fldCharType="begin"/>
      </w:r>
      <w:r w:rsidR="00563913">
        <w:rPr>
          <w:lang w:val="en-GB" w:eastAsia="ja-JP"/>
        </w:rPr>
        <w:instrText xml:space="preserve"> REF _Ref65143491 \r \h </w:instrText>
      </w:r>
      <w:r w:rsidR="00563913">
        <w:rPr>
          <w:lang w:val="en-GB" w:eastAsia="ja-JP"/>
        </w:rPr>
      </w:r>
      <w:r w:rsidR="00563913">
        <w:rPr>
          <w:lang w:val="en-GB" w:eastAsia="ja-JP"/>
        </w:rPr>
        <w:fldChar w:fldCharType="separate"/>
      </w:r>
      <w:r w:rsidR="00264CDD">
        <w:rPr>
          <w:cs/>
          <w:lang w:val="en-GB" w:eastAsia="ja-JP"/>
        </w:rPr>
        <w:t>‎</w:t>
      </w:r>
      <w:r w:rsidR="00264CDD">
        <w:rPr>
          <w:lang w:val="en-GB" w:eastAsia="ja-JP"/>
        </w:rPr>
        <w:t>[1]</w:t>
      </w:r>
      <w:r w:rsidR="00563913">
        <w:rPr>
          <w:lang w:val="en-GB" w:eastAsia="ja-JP"/>
        </w:rPr>
        <w:fldChar w:fldCharType="end"/>
      </w:r>
      <w:r w:rsidR="00563913">
        <w:rPr>
          <w:lang w:val="en-GB" w:eastAsia="ja-JP"/>
        </w:rPr>
        <w:t>, the</w:t>
      </w:r>
      <w:r w:rsidR="00563913" w:rsidRPr="00A56AE8">
        <w:rPr>
          <w:lang w:val="en-GB" w:eastAsia="ja-JP"/>
        </w:rPr>
        <w:t xml:space="preserve"> objective on reduced </w:t>
      </w:r>
      <w:r w:rsidR="00563913" w:rsidRPr="00563913">
        <w:rPr>
          <w:lang w:val="en-GB" w:eastAsia="ja-JP"/>
        </w:rPr>
        <w:t>minimum number of Rx branches</w:t>
      </w:r>
      <w:r w:rsidR="00563913">
        <w:rPr>
          <w:lang w:val="en-GB" w:eastAsia="ja-JP"/>
        </w:rPr>
        <w:t xml:space="preserve"> is as follows.</w:t>
      </w:r>
    </w:p>
    <w:tbl>
      <w:tblPr>
        <w:tblStyle w:val="TableGrid"/>
        <w:tblW w:w="0" w:type="auto"/>
        <w:tblLook w:val="04A0" w:firstRow="1" w:lastRow="0" w:firstColumn="1" w:lastColumn="0" w:noHBand="0" w:noVBand="1"/>
      </w:tblPr>
      <w:tblGrid>
        <w:gridCol w:w="9629"/>
      </w:tblGrid>
      <w:tr w:rsidR="00563913" w14:paraId="219997ED" w14:textId="77777777" w:rsidTr="00563913">
        <w:tc>
          <w:tcPr>
            <w:tcW w:w="9629" w:type="dxa"/>
          </w:tcPr>
          <w:p w14:paraId="5CE57660" w14:textId="77777777" w:rsidR="001B5E3D" w:rsidRPr="001B5E3D" w:rsidRDefault="001B5E3D" w:rsidP="001B5E3D">
            <w:pPr>
              <w:pStyle w:val="ListParagraph"/>
              <w:numPr>
                <w:ilvl w:val="0"/>
                <w:numId w:val="24"/>
              </w:numPr>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Specify support for the following UE complexity reduction features [RAN1, RAN2, RAN4]:</w:t>
            </w:r>
          </w:p>
          <w:p w14:paraId="5F8B32CC" w14:textId="77777777" w:rsidR="001B5E3D" w:rsidRPr="001B5E3D" w:rsidRDefault="001B5E3D" w:rsidP="009245FB">
            <w:pPr>
              <w:pStyle w:val="ListParagraph"/>
              <w:numPr>
                <w:ilvl w:val="1"/>
                <w:numId w:val="24"/>
              </w:numPr>
              <w:rPr>
                <w:rFonts w:ascii="Times New Roman" w:hAnsi="Times New Roman" w:cs="Times New Roman"/>
                <w:sz w:val="20"/>
                <w:szCs w:val="20"/>
                <w:lang w:val="en-GB" w:eastAsia="ja-JP"/>
              </w:rPr>
            </w:pPr>
            <w:r w:rsidRPr="001B5E3D">
              <w:rPr>
                <w:rFonts w:ascii="Times New Roman" w:hAnsi="Times New Roman" w:cs="Times New Roman"/>
                <w:sz w:val="20"/>
                <w:szCs w:val="20"/>
                <w:lang w:val="en-GB" w:eastAsia="ja-JP"/>
              </w:rPr>
              <w:t>Reduced minimum number of Rx branches:</w:t>
            </w:r>
          </w:p>
          <w:p w14:paraId="6945BFC7" w14:textId="7E7C8175" w:rsidR="00981093" w:rsidRPr="00DE78F0" w:rsidRDefault="00563913" w:rsidP="009245FB">
            <w:pPr>
              <w:pStyle w:val="ListParagraph"/>
              <w:numPr>
                <w:ilvl w:val="2"/>
                <w:numId w:val="24"/>
              </w:numPr>
              <w:rPr>
                <w:rFonts w:ascii="Times New Roman" w:hAnsi="Times New Roman" w:cs="Times New Roman"/>
                <w:sz w:val="20"/>
                <w:szCs w:val="20"/>
                <w:lang w:val="en-GB" w:eastAsia="ja-JP"/>
              </w:rPr>
            </w:pPr>
            <w:r w:rsidRPr="0057463D">
              <w:rPr>
                <w:rFonts w:ascii="Times New Roman" w:hAnsi="Times New Roman" w:cs="Times New Roman"/>
                <w:sz w:val="20"/>
                <w:szCs w:val="20"/>
                <w:lang w:val="en-GB" w:eastAsia="ja-JP"/>
              </w:rPr>
              <w:t>For frequency bands where a legacy NR UE is required to be equipped with a minimum of 2 Rx antenna ports, the minimum number of Rx branches supported by specification for a RedCap UE is 1. The specification also supports 2 Rx branches for a RedCap UE in these bands.</w:t>
            </w:r>
          </w:p>
          <w:p w14:paraId="33DB3306" w14:textId="77777777" w:rsidR="00981093" w:rsidRPr="00DE78F0" w:rsidRDefault="00981093" w:rsidP="009245FB">
            <w:pPr>
              <w:pStyle w:val="ListParagraph"/>
              <w:numPr>
                <w:ilvl w:val="2"/>
                <w:numId w:val="24"/>
              </w:numPr>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For frequency bands where a legacy NR UE (other than 2-Rx vehicular UE) is required to be equipped with a minimum of 4 Rx antenna ports, the minimum number of Rx branches supported by specification for a RedCap UE is 1. The specification also supports 2 Rx branches for a RedCap UE in these bands.</w:t>
            </w:r>
          </w:p>
          <w:p w14:paraId="7B413F13" w14:textId="77777777" w:rsidR="00981093" w:rsidRPr="00DE78F0" w:rsidRDefault="00981093" w:rsidP="009245FB">
            <w:pPr>
              <w:pStyle w:val="ListParagraph"/>
              <w:numPr>
                <w:ilvl w:val="2"/>
                <w:numId w:val="24"/>
              </w:numPr>
              <w:rPr>
                <w:rFonts w:ascii="Times New Roman" w:hAnsi="Times New Roman" w:cs="Times New Roman"/>
                <w:sz w:val="20"/>
                <w:szCs w:val="20"/>
                <w:lang w:val="en-GB" w:eastAsia="ja-JP"/>
              </w:rPr>
            </w:pPr>
            <w:r w:rsidRPr="00DE78F0">
              <w:rPr>
                <w:rFonts w:ascii="Times New Roman" w:hAnsi="Times New Roman" w:cs="Times New Roman"/>
                <w:sz w:val="20"/>
                <w:szCs w:val="20"/>
                <w:lang w:val="en-GB" w:eastAsia="ja-JP"/>
              </w:rPr>
              <w:t>A means shall be specified by which the gNB can know the number of Rx branches of the UE.</w:t>
            </w:r>
          </w:p>
          <w:p w14:paraId="6E7535B0" w14:textId="7B55BF69" w:rsidR="00563913" w:rsidRPr="00563913" w:rsidRDefault="00563913" w:rsidP="00185164">
            <w:pPr>
              <w:spacing w:after="0" w:line="252" w:lineRule="auto"/>
              <w:contextualSpacing/>
              <w:rPr>
                <w:lang w:val="en-GB" w:eastAsia="ja-JP"/>
              </w:rPr>
            </w:pPr>
          </w:p>
        </w:tc>
      </w:tr>
    </w:tbl>
    <w:p w14:paraId="496337F7" w14:textId="77777777" w:rsidR="00563913" w:rsidRPr="009A1355" w:rsidRDefault="00563913" w:rsidP="00563913">
      <w:pPr>
        <w:rPr>
          <w:szCs w:val="20"/>
          <w:lang w:val="en-GB" w:eastAsia="ja-JP"/>
        </w:rPr>
      </w:pPr>
    </w:p>
    <w:p w14:paraId="7E66CA2E" w14:textId="5F02F610" w:rsidR="00563913" w:rsidRPr="009A1355" w:rsidRDefault="00563913" w:rsidP="00765CBC">
      <w:pPr>
        <w:jc w:val="both"/>
        <w:rPr>
          <w:szCs w:val="20"/>
          <w:lang w:val="en-GB" w:eastAsia="ja-JP"/>
        </w:rPr>
      </w:pPr>
      <w:r w:rsidRPr="009A1355">
        <w:rPr>
          <w:szCs w:val="20"/>
          <w:lang w:val="en-GB" w:eastAsia="ja-JP"/>
        </w:rPr>
        <w:t xml:space="preserve">In RAN1#104e, the following agreement on reduced </w:t>
      </w:r>
      <w:r w:rsidRPr="00563913">
        <w:rPr>
          <w:lang w:val="en-GB" w:eastAsia="ja-JP"/>
        </w:rPr>
        <w:t>minimum number of Rx branches</w:t>
      </w:r>
      <w:r>
        <w:rPr>
          <w:lang w:val="en-GB" w:eastAsia="ja-JP"/>
        </w:rPr>
        <w:t xml:space="preserve"> </w:t>
      </w:r>
      <w:r w:rsidRPr="009A1355">
        <w:rPr>
          <w:szCs w:val="20"/>
          <w:lang w:val="en-GB" w:eastAsia="ja-JP"/>
        </w:rPr>
        <w:t>w</w:t>
      </w:r>
      <w:r w:rsidR="004D5E31">
        <w:rPr>
          <w:szCs w:val="20"/>
          <w:lang w:val="en-GB" w:eastAsia="ja-JP"/>
        </w:rPr>
        <w:t>as</w:t>
      </w:r>
      <w:r w:rsidRPr="009A1355">
        <w:rPr>
          <w:szCs w:val="20"/>
          <w:lang w:val="en-GB" w:eastAsia="ja-JP"/>
        </w:rPr>
        <w:t xml:space="preserve"> reached</w:t>
      </w:r>
      <w:r>
        <w:rPr>
          <w:szCs w:val="20"/>
          <w:lang w:val="en-GB" w:eastAsia="ja-JP"/>
        </w:rPr>
        <w:t xml:space="preserve"> </w:t>
      </w:r>
      <w:r>
        <w:rPr>
          <w:szCs w:val="20"/>
          <w:lang w:val="en-GB" w:eastAsia="ja-JP"/>
        </w:rPr>
        <w:fldChar w:fldCharType="begin"/>
      </w:r>
      <w:r>
        <w:rPr>
          <w:szCs w:val="20"/>
          <w:lang w:val="en-GB" w:eastAsia="ja-JP"/>
        </w:rPr>
        <w:instrText xml:space="preserve"> REF _Ref65144387 \r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264CDD">
        <w:rPr>
          <w:szCs w:val="20"/>
          <w:cs/>
          <w:lang w:val="en-GB" w:eastAsia="ja-JP"/>
        </w:rPr>
        <w:t>‎</w:t>
      </w:r>
      <w:r w:rsidR="00264CDD">
        <w:rPr>
          <w:szCs w:val="20"/>
          <w:lang w:val="en-GB" w:eastAsia="ja-JP"/>
        </w:rPr>
        <w:t>[2]</w:t>
      </w:r>
      <w:r>
        <w:rPr>
          <w:szCs w:val="20"/>
          <w:lang w:val="en-GB" w:eastAsia="ja-JP"/>
        </w:rPr>
        <w:fldChar w:fldCharType="end"/>
      </w:r>
      <w:r>
        <w:rPr>
          <w:szCs w:val="20"/>
          <w:lang w:val="en-GB" w:eastAsia="ja-JP"/>
        </w:rPr>
        <w:t>:</w:t>
      </w:r>
    </w:p>
    <w:tbl>
      <w:tblPr>
        <w:tblStyle w:val="TableGrid"/>
        <w:tblW w:w="0" w:type="auto"/>
        <w:tblLook w:val="04A0" w:firstRow="1" w:lastRow="0" w:firstColumn="1" w:lastColumn="0" w:noHBand="0" w:noVBand="1"/>
      </w:tblPr>
      <w:tblGrid>
        <w:gridCol w:w="9629"/>
      </w:tblGrid>
      <w:tr w:rsidR="00563913" w:rsidRPr="0057463D" w14:paraId="0DCC0028" w14:textId="77777777" w:rsidTr="00563913">
        <w:tc>
          <w:tcPr>
            <w:tcW w:w="9629" w:type="dxa"/>
          </w:tcPr>
          <w:p w14:paraId="603E237C" w14:textId="77777777" w:rsidR="0057463D" w:rsidRPr="0057463D" w:rsidRDefault="0057463D" w:rsidP="0057463D">
            <w:pPr>
              <w:spacing w:after="0" w:line="240" w:lineRule="auto"/>
              <w:rPr>
                <w:rFonts w:ascii="Times New Roman" w:eastAsia="Batang" w:hAnsi="Times New Roman" w:cs="Times New Roman"/>
                <w:sz w:val="20"/>
                <w:szCs w:val="20"/>
                <w:lang w:val="en-GB"/>
              </w:rPr>
            </w:pPr>
            <w:r w:rsidRPr="0057463D">
              <w:rPr>
                <w:rFonts w:ascii="Times New Roman" w:eastAsia="Batang" w:hAnsi="Times New Roman" w:cs="Times New Roman"/>
                <w:sz w:val="20"/>
                <w:szCs w:val="20"/>
                <w:highlight w:val="green"/>
                <w:lang w:val="en-GB"/>
              </w:rPr>
              <w:t>Agreements:</w:t>
            </w:r>
          </w:p>
          <w:p w14:paraId="4AE444C2" w14:textId="77777777" w:rsidR="0057463D" w:rsidRPr="0057463D" w:rsidRDefault="0057463D" w:rsidP="0057463D">
            <w:pPr>
              <w:numPr>
                <w:ilvl w:val="0"/>
                <w:numId w:val="25"/>
              </w:numPr>
              <w:spacing w:after="0" w:line="252" w:lineRule="auto"/>
              <w:contextualSpacing/>
              <w:rPr>
                <w:rFonts w:ascii="Times New Roman" w:eastAsia="Batang" w:hAnsi="Times New Roman" w:cs="Times New Roman"/>
                <w:sz w:val="20"/>
                <w:szCs w:val="20"/>
                <w:lang w:val="en-GB" w:eastAsia="x-none"/>
              </w:rPr>
            </w:pPr>
            <w:bookmarkStart w:id="1" w:name="_Hlk67317898"/>
            <w:r w:rsidRPr="0057463D">
              <w:rPr>
                <w:rFonts w:ascii="Times New Roman" w:eastAsia="Batang" w:hAnsi="Times New Roman" w:cs="Times New Roman"/>
                <w:sz w:val="20"/>
                <w:szCs w:val="20"/>
                <w:lang w:val="en-GB" w:eastAsia="x-none"/>
              </w:rPr>
              <w:t>For reduced minimum number of Rx branches in FR1 and FR2 frequency bands where a legacy NR UE is required to be equipped with a minimum of 2 Rx antenna ports</w:t>
            </w:r>
            <w:bookmarkEnd w:id="1"/>
            <w:r w:rsidRPr="0057463D">
              <w:rPr>
                <w:rFonts w:ascii="Times New Roman" w:eastAsia="Batang" w:hAnsi="Times New Roman" w:cs="Times New Roman"/>
                <w:sz w:val="20"/>
                <w:szCs w:val="20"/>
                <w:lang w:val="en-GB" w:eastAsia="x-none"/>
              </w:rPr>
              <w:t>:</w:t>
            </w:r>
          </w:p>
          <w:p w14:paraId="322E91DB" w14:textId="397993A4" w:rsidR="0057463D" w:rsidRPr="0057463D" w:rsidRDefault="0057463D" w:rsidP="0057463D">
            <w:pPr>
              <w:numPr>
                <w:ilvl w:val="1"/>
                <w:numId w:val="25"/>
              </w:numPr>
              <w:spacing w:after="0" w:line="252" w:lineRule="auto"/>
              <w:contextualSpacing/>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 xml:space="preserve">FFS: </w:t>
            </w:r>
            <w:bookmarkStart w:id="2" w:name="_Hlk67317840"/>
            <w:r w:rsidRPr="0057463D">
              <w:rPr>
                <w:rFonts w:ascii="Times New Roman" w:eastAsia="Batang" w:hAnsi="Times New Roman" w:cs="Times New Roman"/>
                <w:sz w:val="20"/>
                <w:szCs w:val="20"/>
                <w:lang w:val="en-GB" w:eastAsia="x-none"/>
              </w:rPr>
              <w:t>need for solutions to reduced PDCCH blocking</w:t>
            </w:r>
            <w:bookmarkEnd w:id="2"/>
          </w:p>
          <w:p w14:paraId="3F9E4E0F" w14:textId="77777777" w:rsidR="0057463D" w:rsidRPr="0057463D" w:rsidRDefault="0057463D" w:rsidP="0057463D">
            <w:pPr>
              <w:numPr>
                <w:ilvl w:val="1"/>
                <w:numId w:val="25"/>
              </w:numPr>
              <w:spacing w:after="0" w:line="252" w:lineRule="auto"/>
              <w:contextualSpacing/>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FFS: need for reporting of UE antenna related information to gNB (e.g., # of panels, polarization, etc.)</w:t>
            </w:r>
          </w:p>
          <w:p w14:paraId="37256493" w14:textId="77777777" w:rsidR="0057463D" w:rsidRPr="0057463D" w:rsidRDefault="0057463D" w:rsidP="0057463D">
            <w:pPr>
              <w:numPr>
                <w:ilvl w:val="1"/>
                <w:numId w:val="25"/>
              </w:numPr>
              <w:spacing w:after="0" w:line="252" w:lineRule="auto"/>
              <w:contextualSpacing/>
              <w:rPr>
                <w:rFonts w:ascii="Times New Roman" w:eastAsia="Batang" w:hAnsi="Times New Roman" w:cs="Times New Roman"/>
                <w:sz w:val="20"/>
                <w:szCs w:val="20"/>
                <w:lang w:val="en-GB" w:eastAsia="x-none"/>
              </w:rPr>
            </w:pPr>
            <w:r w:rsidRPr="0057463D">
              <w:rPr>
                <w:rFonts w:ascii="Times New Roman" w:eastAsia="Batang" w:hAnsi="Times New Roman" w:cs="Times New Roman"/>
                <w:sz w:val="20"/>
                <w:szCs w:val="20"/>
                <w:lang w:val="en-GB" w:eastAsia="x-none"/>
              </w:rPr>
              <w:t>Information related to the reduction of the number of antenna branches is assumed to be known at the gNB (either implicitly or explicitly, to be FFS)</w:t>
            </w:r>
          </w:p>
          <w:p w14:paraId="159199F5" w14:textId="43911EE9" w:rsidR="0057463D" w:rsidRPr="0057463D" w:rsidRDefault="0057463D" w:rsidP="0057463D">
            <w:pPr>
              <w:spacing w:after="0" w:line="252" w:lineRule="auto"/>
              <w:contextualSpacing/>
              <w:rPr>
                <w:rFonts w:ascii="Times New Roman" w:hAnsi="Times New Roman" w:cs="Times New Roman"/>
                <w:sz w:val="20"/>
                <w:szCs w:val="20"/>
                <w:lang w:eastAsia="x-none"/>
              </w:rPr>
            </w:pPr>
          </w:p>
        </w:tc>
      </w:tr>
    </w:tbl>
    <w:p w14:paraId="63B6542B" w14:textId="77777777" w:rsidR="00E66621" w:rsidRDefault="00E66621" w:rsidP="00765CBC">
      <w:pPr>
        <w:jc w:val="both"/>
        <w:rPr>
          <w:lang w:val="en-GB" w:eastAsia="ja-JP"/>
        </w:rPr>
      </w:pPr>
    </w:p>
    <w:p w14:paraId="7FE9B6F5" w14:textId="393B58A4" w:rsidR="00E66621" w:rsidRPr="00D03F63" w:rsidRDefault="00E66621" w:rsidP="00765CBC">
      <w:pPr>
        <w:jc w:val="both"/>
        <w:rPr>
          <w:lang w:val="en-GB" w:eastAsia="ja-JP"/>
        </w:rPr>
      </w:pPr>
      <w:r>
        <w:rPr>
          <w:lang w:val="en-GB" w:eastAsia="ja-JP"/>
        </w:rPr>
        <w:t xml:space="preserve">In following sections, we discuss and investigate the </w:t>
      </w:r>
      <w:r w:rsidR="005B3981">
        <w:rPr>
          <w:lang w:val="en-GB" w:eastAsia="ja-JP"/>
        </w:rPr>
        <w:t>open issues based on the above agreement.</w:t>
      </w:r>
    </w:p>
    <w:p w14:paraId="6640A455" w14:textId="0821D5FF" w:rsidR="00C13B07" w:rsidRDefault="004F5A8B" w:rsidP="00596B3F">
      <w:pPr>
        <w:pStyle w:val="Heading1"/>
      </w:pPr>
      <w:r>
        <w:t>2</w:t>
      </w:r>
      <w:r w:rsidR="00C13B07">
        <w:tab/>
      </w:r>
      <w:r w:rsidR="00C13B07" w:rsidRPr="00C13B07">
        <w:t>PDCCH blocking rate</w:t>
      </w:r>
    </w:p>
    <w:p w14:paraId="42236A5D" w14:textId="08C51625" w:rsidR="00E94AA1" w:rsidRDefault="001B183C" w:rsidP="00765CBC">
      <w:pPr>
        <w:jc w:val="both"/>
        <w:rPr>
          <w:szCs w:val="20"/>
          <w:lang w:val="en-GB" w:eastAsia="ja-JP"/>
        </w:rPr>
      </w:pPr>
      <w:r w:rsidRPr="001B183C">
        <w:rPr>
          <w:szCs w:val="20"/>
          <w:lang w:val="en-GB" w:eastAsia="ja-JP"/>
        </w:rPr>
        <w:t xml:space="preserve">PDCCH blocking probability is defined as the probability </w:t>
      </w:r>
      <w:r w:rsidR="00C47FBC">
        <w:rPr>
          <w:szCs w:val="20"/>
          <w:lang w:val="en-GB" w:eastAsia="ja-JP"/>
        </w:rPr>
        <w:t xml:space="preserve">that </w:t>
      </w:r>
      <w:r w:rsidRPr="001B183C">
        <w:rPr>
          <w:szCs w:val="20"/>
          <w:lang w:val="en-GB" w:eastAsia="ja-JP"/>
        </w:rPr>
        <w:t xml:space="preserve">all PDCCH candidates </w:t>
      </w:r>
      <w:r w:rsidR="00CE4939">
        <w:rPr>
          <w:szCs w:val="20"/>
          <w:lang w:val="en-GB" w:eastAsia="ja-JP"/>
        </w:rPr>
        <w:t xml:space="preserve">for </w:t>
      </w:r>
      <w:r w:rsidRPr="001B183C">
        <w:rPr>
          <w:szCs w:val="20"/>
          <w:lang w:val="en-GB" w:eastAsia="ja-JP"/>
        </w:rPr>
        <w:t>schedul</w:t>
      </w:r>
      <w:r w:rsidR="00CE4939">
        <w:rPr>
          <w:szCs w:val="20"/>
          <w:lang w:val="en-GB" w:eastAsia="ja-JP"/>
        </w:rPr>
        <w:t>ing</w:t>
      </w:r>
      <w:r w:rsidRPr="001B183C">
        <w:rPr>
          <w:szCs w:val="20"/>
          <w:lang w:val="en-GB" w:eastAsia="ja-JP"/>
        </w:rPr>
        <w:t xml:space="preserve"> </w:t>
      </w:r>
      <w:r w:rsidR="00893935">
        <w:rPr>
          <w:szCs w:val="20"/>
          <w:lang w:val="en-GB" w:eastAsia="ja-JP"/>
        </w:rPr>
        <w:t>of</w:t>
      </w:r>
      <w:r w:rsidRPr="001B183C">
        <w:rPr>
          <w:szCs w:val="20"/>
          <w:lang w:val="en-GB" w:eastAsia="ja-JP"/>
        </w:rPr>
        <w:t xml:space="preserve"> a UE are blocked (or overlapped) by candidates used </w:t>
      </w:r>
      <w:r w:rsidR="002E17C1">
        <w:rPr>
          <w:szCs w:val="20"/>
          <w:lang w:val="en-GB" w:eastAsia="ja-JP"/>
        </w:rPr>
        <w:t>for</w:t>
      </w:r>
      <w:r w:rsidRPr="001B183C">
        <w:rPr>
          <w:szCs w:val="20"/>
          <w:lang w:val="en-GB" w:eastAsia="ja-JP"/>
        </w:rPr>
        <w:t xml:space="preserve"> other UEs. That is, blocking probability is the ratio </w:t>
      </w:r>
      <w:r w:rsidR="00D56406">
        <w:rPr>
          <w:szCs w:val="20"/>
          <w:lang w:val="en-GB" w:eastAsia="ja-JP"/>
        </w:rPr>
        <w:t>of</w:t>
      </w:r>
      <w:r w:rsidRPr="001B183C">
        <w:rPr>
          <w:szCs w:val="20"/>
          <w:lang w:val="en-GB" w:eastAsia="ja-JP"/>
        </w:rPr>
        <w:t xml:space="preserve"> the number of blocked UEs </w:t>
      </w:r>
      <w:r w:rsidR="00D56406">
        <w:rPr>
          <w:szCs w:val="20"/>
          <w:lang w:val="en-GB" w:eastAsia="ja-JP"/>
        </w:rPr>
        <w:t>to</w:t>
      </w:r>
      <w:r w:rsidRPr="001B183C">
        <w:rPr>
          <w:szCs w:val="20"/>
          <w:lang w:val="en-GB" w:eastAsia="ja-JP"/>
        </w:rPr>
        <w:t xml:space="preserve"> the number of all UEs that need to be scheduled.</w:t>
      </w:r>
      <w:r>
        <w:rPr>
          <w:szCs w:val="20"/>
          <w:lang w:val="en-GB" w:eastAsia="ja-JP"/>
        </w:rPr>
        <w:t xml:space="preserve"> </w:t>
      </w:r>
      <w:r w:rsidR="00E030A0" w:rsidRPr="00E030A0">
        <w:rPr>
          <w:szCs w:val="20"/>
          <w:lang w:val="en-GB" w:eastAsia="ja-JP"/>
        </w:rPr>
        <w:t xml:space="preserve">Note that blocking probability depends on various factors such as </w:t>
      </w:r>
      <w:r w:rsidR="00EA2386">
        <w:rPr>
          <w:szCs w:val="20"/>
          <w:lang w:val="en-GB" w:eastAsia="ja-JP"/>
        </w:rPr>
        <w:t xml:space="preserve">the </w:t>
      </w:r>
      <w:r w:rsidR="00E030A0" w:rsidRPr="00E030A0">
        <w:rPr>
          <w:szCs w:val="20"/>
          <w:lang w:val="en-GB" w:eastAsia="ja-JP"/>
        </w:rPr>
        <w:t xml:space="preserve">number of UEs which need to be scheduled (may depend on the </w:t>
      </w:r>
      <w:r w:rsidR="00E030A0" w:rsidRPr="00E030A0">
        <w:rPr>
          <w:szCs w:val="20"/>
          <w:lang w:val="en-GB" w:eastAsia="ja-JP"/>
        </w:rPr>
        <w:lastRenderedPageBreak/>
        <w:t xml:space="preserve">traffic), CORESET size (i.e., number of CCEs), number of PDCCH candidates, and PDCCH link performance/coverage (which affects the required </w:t>
      </w:r>
      <w:r w:rsidR="000A3181">
        <w:rPr>
          <w:szCs w:val="20"/>
          <w:lang w:val="en-GB" w:eastAsia="ja-JP"/>
        </w:rPr>
        <w:t xml:space="preserve">aggregation level, </w:t>
      </w:r>
      <w:r w:rsidR="00E030A0" w:rsidRPr="00E030A0">
        <w:rPr>
          <w:szCs w:val="20"/>
          <w:lang w:val="en-GB" w:eastAsia="ja-JP"/>
        </w:rPr>
        <w:t xml:space="preserve">AL). </w:t>
      </w:r>
      <w:r w:rsidR="00E030A0">
        <w:rPr>
          <w:szCs w:val="20"/>
          <w:lang w:val="en-GB" w:eastAsia="ja-JP"/>
        </w:rPr>
        <w:t>R</w:t>
      </w:r>
      <w:r w:rsidR="00E030A0" w:rsidRPr="00E030A0">
        <w:rPr>
          <w:szCs w:val="20"/>
          <w:lang w:val="en-GB" w:eastAsia="ja-JP"/>
        </w:rPr>
        <w:t xml:space="preserve">educing the number of Rx </w:t>
      </w:r>
      <w:r w:rsidR="008B64B8">
        <w:rPr>
          <w:szCs w:val="20"/>
          <w:lang w:val="en-GB" w:eastAsia="ja-JP"/>
        </w:rPr>
        <w:t>branches</w:t>
      </w:r>
      <w:r w:rsidR="00E030A0" w:rsidRPr="00E030A0">
        <w:rPr>
          <w:szCs w:val="20"/>
          <w:lang w:val="en-GB" w:eastAsia="ja-JP"/>
        </w:rPr>
        <w:t xml:space="preserve"> </w:t>
      </w:r>
      <w:r w:rsidR="00E030A0">
        <w:rPr>
          <w:szCs w:val="20"/>
          <w:lang w:val="en-GB" w:eastAsia="ja-JP"/>
        </w:rPr>
        <w:t xml:space="preserve">degrades the link performance and </w:t>
      </w:r>
      <w:r w:rsidR="00E030A0" w:rsidRPr="00E030A0">
        <w:rPr>
          <w:szCs w:val="20"/>
          <w:lang w:val="en-GB" w:eastAsia="ja-JP"/>
        </w:rPr>
        <w:t>coverage</w:t>
      </w:r>
      <w:r w:rsidR="006333B4">
        <w:rPr>
          <w:szCs w:val="20"/>
          <w:lang w:val="en-GB" w:eastAsia="ja-JP"/>
        </w:rPr>
        <w:t>.</w:t>
      </w:r>
      <w:r w:rsidR="00E030A0">
        <w:rPr>
          <w:szCs w:val="20"/>
          <w:lang w:val="en-GB" w:eastAsia="ja-JP"/>
        </w:rPr>
        <w:t xml:space="preserve"> </w:t>
      </w:r>
      <w:r w:rsidR="006333B4">
        <w:rPr>
          <w:szCs w:val="20"/>
          <w:lang w:val="en-GB" w:eastAsia="ja-JP"/>
        </w:rPr>
        <w:t>T</w:t>
      </w:r>
      <w:r w:rsidR="00E030A0">
        <w:rPr>
          <w:szCs w:val="20"/>
          <w:lang w:val="en-GB" w:eastAsia="ja-JP"/>
        </w:rPr>
        <w:t>herefore</w:t>
      </w:r>
      <w:r w:rsidR="008B64B8">
        <w:rPr>
          <w:szCs w:val="20"/>
          <w:lang w:val="en-GB" w:eastAsia="ja-JP"/>
        </w:rPr>
        <w:t>,</w:t>
      </w:r>
      <w:r w:rsidR="00E030A0" w:rsidRPr="00E030A0">
        <w:rPr>
          <w:szCs w:val="20"/>
          <w:lang w:val="en-GB" w:eastAsia="ja-JP"/>
        </w:rPr>
        <w:t xml:space="preserve"> for a given </w:t>
      </w:r>
      <w:r w:rsidR="006333B4">
        <w:rPr>
          <w:szCs w:val="20"/>
          <w:lang w:val="en-GB" w:eastAsia="ja-JP"/>
        </w:rPr>
        <w:t xml:space="preserve">PDCCH </w:t>
      </w:r>
      <w:r w:rsidR="00E030A0" w:rsidRPr="00E030A0">
        <w:rPr>
          <w:szCs w:val="20"/>
          <w:lang w:val="en-GB" w:eastAsia="ja-JP"/>
        </w:rPr>
        <w:t>BLER</w:t>
      </w:r>
      <w:r w:rsidR="006333B4">
        <w:rPr>
          <w:szCs w:val="20"/>
          <w:lang w:val="en-GB" w:eastAsia="ja-JP"/>
        </w:rPr>
        <w:t>-</w:t>
      </w:r>
      <w:r w:rsidR="00E030A0" w:rsidRPr="00E030A0">
        <w:rPr>
          <w:szCs w:val="20"/>
          <w:lang w:val="en-GB" w:eastAsia="ja-JP"/>
        </w:rPr>
        <w:t xml:space="preserve">performance target, higher </w:t>
      </w:r>
      <w:r w:rsidR="00E41E69">
        <w:rPr>
          <w:szCs w:val="20"/>
          <w:lang w:val="en-GB" w:eastAsia="ja-JP"/>
        </w:rPr>
        <w:t>AL</w:t>
      </w:r>
      <w:r w:rsidR="00E030A0" w:rsidRPr="00E030A0">
        <w:rPr>
          <w:szCs w:val="20"/>
          <w:lang w:val="en-GB" w:eastAsia="ja-JP"/>
        </w:rPr>
        <w:t xml:space="preserve">s </w:t>
      </w:r>
      <w:r w:rsidR="006333B4">
        <w:rPr>
          <w:szCs w:val="20"/>
          <w:lang w:val="en-GB" w:eastAsia="ja-JP"/>
        </w:rPr>
        <w:t>may be</w:t>
      </w:r>
      <w:r w:rsidR="00E030A0" w:rsidRPr="00E030A0">
        <w:rPr>
          <w:szCs w:val="20"/>
          <w:lang w:val="en-GB" w:eastAsia="ja-JP"/>
        </w:rPr>
        <w:t xml:space="preserve"> needed</w:t>
      </w:r>
      <w:r w:rsidR="006333B4">
        <w:rPr>
          <w:szCs w:val="20"/>
          <w:lang w:val="en-GB" w:eastAsia="ja-JP"/>
        </w:rPr>
        <w:t xml:space="preserve"> for RedCap UEs</w:t>
      </w:r>
      <w:r w:rsidR="00B45D48">
        <w:rPr>
          <w:szCs w:val="20"/>
          <w:lang w:val="en-GB" w:eastAsia="ja-JP"/>
        </w:rPr>
        <w:t xml:space="preserve"> to compensate for the coverage loss</w:t>
      </w:r>
      <w:r w:rsidR="00E030A0">
        <w:rPr>
          <w:szCs w:val="20"/>
          <w:lang w:val="en-GB" w:eastAsia="ja-JP"/>
        </w:rPr>
        <w:t>.</w:t>
      </w:r>
      <w:r w:rsidR="004F1F89">
        <w:rPr>
          <w:szCs w:val="20"/>
          <w:lang w:val="en-GB" w:eastAsia="ja-JP"/>
        </w:rPr>
        <w:t xml:space="preserve"> Generally, </w:t>
      </w:r>
      <w:r w:rsidR="001C6E08">
        <w:rPr>
          <w:szCs w:val="20"/>
          <w:lang w:val="en-GB" w:eastAsia="ja-JP"/>
        </w:rPr>
        <w:t xml:space="preserve">the PDCCH blocking rate increases </w:t>
      </w:r>
      <w:r w:rsidR="00BB3BB1">
        <w:rPr>
          <w:szCs w:val="20"/>
          <w:lang w:val="en-GB" w:eastAsia="ja-JP"/>
        </w:rPr>
        <w:t>when</w:t>
      </w:r>
      <w:r w:rsidR="00AE538D">
        <w:rPr>
          <w:szCs w:val="20"/>
          <w:lang w:val="en-GB" w:eastAsia="ja-JP"/>
        </w:rPr>
        <w:t xml:space="preserve"> higher </w:t>
      </w:r>
      <w:r w:rsidR="005A78CF">
        <w:rPr>
          <w:szCs w:val="20"/>
          <w:lang w:val="en-GB" w:eastAsia="ja-JP"/>
        </w:rPr>
        <w:t>ALs</w:t>
      </w:r>
      <w:r w:rsidR="008B64B8">
        <w:rPr>
          <w:szCs w:val="20"/>
          <w:lang w:val="en-GB" w:eastAsia="ja-JP"/>
        </w:rPr>
        <w:t xml:space="preserve"> </w:t>
      </w:r>
      <w:r w:rsidR="00AE538D">
        <w:rPr>
          <w:szCs w:val="20"/>
          <w:lang w:val="en-GB" w:eastAsia="ja-JP"/>
        </w:rPr>
        <w:t>are used</w:t>
      </w:r>
      <w:r w:rsidR="00561422">
        <w:rPr>
          <w:szCs w:val="20"/>
          <w:lang w:val="en-GB" w:eastAsia="ja-JP"/>
        </w:rPr>
        <w:t>.</w:t>
      </w:r>
      <w:r w:rsidR="008B64B8">
        <w:rPr>
          <w:szCs w:val="20"/>
          <w:lang w:val="en-GB" w:eastAsia="ja-JP"/>
        </w:rPr>
        <w:t xml:space="preserve"> This means that reducing the number of Rx branches can </w:t>
      </w:r>
      <w:r w:rsidR="00801850">
        <w:rPr>
          <w:szCs w:val="20"/>
          <w:lang w:val="en-GB" w:eastAsia="ja-JP"/>
        </w:rPr>
        <w:t>result in</w:t>
      </w:r>
      <w:r w:rsidR="008B64B8">
        <w:rPr>
          <w:szCs w:val="20"/>
          <w:lang w:val="en-GB" w:eastAsia="ja-JP"/>
        </w:rPr>
        <w:t xml:space="preserve"> </w:t>
      </w:r>
      <w:r w:rsidR="00561422">
        <w:rPr>
          <w:szCs w:val="20"/>
          <w:lang w:val="en-GB" w:eastAsia="ja-JP"/>
        </w:rPr>
        <w:t xml:space="preserve">a </w:t>
      </w:r>
      <w:r w:rsidR="006333B4">
        <w:rPr>
          <w:szCs w:val="20"/>
          <w:lang w:val="en-GB" w:eastAsia="ja-JP"/>
        </w:rPr>
        <w:t>higher</w:t>
      </w:r>
      <w:r w:rsidR="008B64B8">
        <w:rPr>
          <w:szCs w:val="20"/>
          <w:lang w:val="en-GB" w:eastAsia="ja-JP"/>
        </w:rPr>
        <w:t xml:space="preserve"> PDCCH blocking rate. </w:t>
      </w:r>
    </w:p>
    <w:p w14:paraId="59A6AC3C" w14:textId="0767F0EB" w:rsidR="008602E1" w:rsidRPr="00E94AA1" w:rsidRDefault="00366803" w:rsidP="00765CBC">
      <w:pPr>
        <w:jc w:val="both"/>
        <w:rPr>
          <w:szCs w:val="20"/>
          <w:lang w:val="en-GB" w:eastAsia="ja-JP"/>
        </w:rPr>
      </w:pPr>
      <w:r>
        <w:rPr>
          <w:szCs w:val="20"/>
          <w:lang w:val="en-GB" w:eastAsia="ja-JP"/>
        </w:rPr>
        <w:t>W</w:t>
      </w:r>
      <w:r w:rsidR="008602E1">
        <w:rPr>
          <w:szCs w:val="20"/>
          <w:lang w:val="en-GB" w:eastAsia="ja-JP"/>
        </w:rPr>
        <w:t xml:space="preserve">e have used </w:t>
      </w:r>
      <w:r w:rsidR="000C01A2">
        <w:rPr>
          <w:szCs w:val="20"/>
          <w:lang w:val="en-GB" w:eastAsia="ja-JP"/>
        </w:rPr>
        <w:t>the</w:t>
      </w:r>
      <w:r w:rsidR="008602E1">
        <w:rPr>
          <w:szCs w:val="20"/>
          <w:lang w:val="en-GB" w:eastAsia="ja-JP"/>
        </w:rPr>
        <w:t xml:space="preserve"> </w:t>
      </w:r>
      <w:r w:rsidR="000C01A2">
        <w:rPr>
          <w:szCs w:val="20"/>
          <w:lang w:val="en-GB" w:eastAsia="ja-JP"/>
        </w:rPr>
        <w:t>link BLER</w:t>
      </w:r>
      <w:r w:rsidR="00284FF6">
        <w:rPr>
          <w:szCs w:val="20"/>
          <w:lang w:val="en-GB" w:eastAsia="ja-JP"/>
        </w:rPr>
        <w:t>-</w:t>
      </w:r>
      <w:r w:rsidR="000C01A2">
        <w:rPr>
          <w:szCs w:val="20"/>
          <w:lang w:val="en-GB" w:eastAsia="ja-JP"/>
        </w:rPr>
        <w:t>performance</w:t>
      </w:r>
      <w:r w:rsidR="008602E1">
        <w:rPr>
          <w:szCs w:val="20"/>
          <w:lang w:val="en-GB" w:eastAsia="ja-JP"/>
        </w:rPr>
        <w:t xml:space="preserve"> </w:t>
      </w:r>
      <w:r w:rsidR="00D56406">
        <w:rPr>
          <w:szCs w:val="20"/>
          <w:lang w:val="en-GB" w:eastAsia="ja-JP"/>
        </w:rPr>
        <w:t>together with</w:t>
      </w:r>
      <w:r w:rsidR="000C01A2">
        <w:rPr>
          <w:szCs w:val="20"/>
          <w:lang w:val="en-GB" w:eastAsia="ja-JP"/>
        </w:rPr>
        <w:t xml:space="preserve"> SINR distribution</w:t>
      </w:r>
      <w:r w:rsidR="00FA36CE">
        <w:rPr>
          <w:szCs w:val="20"/>
          <w:lang w:val="en-GB" w:eastAsia="ja-JP"/>
        </w:rPr>
        <w:t xml:space="preserve"> </w:t>
      </w:r>
      <w:r w:rsidR="00D56406">
        <w:rPr>
          <w:szCs w:val="20"/>
          <w:lang w:val="en-GB" w:eastAsia="ja-JP"/>
        </w:rPr>
        <w:t>—</w:t>
      </w:r>
      <w:r w:rsidR="00FA36CE">
        <w:rPr>
          <w:szCs w:val="20"/>
          <w:lang w:val="en-GB" w:eastAsia="ja-JP"/>
        </w:rPr>
        <w:t xml:space="preserve"> </w:t>
      </w:r>
      <w:r w:rsidR="000C01A2">
        <w:rPr>
          <w:szCs w:val="20"/>
          <w:lang w:val="en-GB" w:eastAsia="ja-JP"/>
        </w:rPr>
        <w:t>obtained from system</w:t>
      </w:r>
      <w:r w:rsidR="004E4C08">
        <w:rPr>
          <w:szCs w:val="20"/>
          <w:lang w:val="en-GB" w:eastAsia="ja-JP"/>
        </w:rPr>
        <w:t>-</w:t>
      </w:r>
      <w:r w:rsidR="000C01A2">
        <w:rPr>
          <w:szCs w:val="20"/>
          <w:lang w:val="en-GB" w:eastAsia="ja-JP"/>
        </w:rPr>
        <w:t>level simulation</w:t>
      </w:r>
      <w:r w:rsidR="00D62D94">
        <w:rPr>
          <w:szCs w:val="20"/>
          <w:lang w:val="en-GB" w:eastAsia="ja-JP"/>
        </w:rPr>
        <w:t>s</w:t>
      </w:r>
      <w:r w:rsidR="00FA36CE">
        <w:rPr>
          <w:szCs w:val="20"/>
          <w:lang w:val="en-GB" w:eastAsia="ja-JP"/>
        </w:rPr>
        <w:t xml:space="preserve"> </w:t>
      </w:r>
      <w:r w:rsidR="00D56406">
        <w:rPr>
          <w:szCs w:val="20"/>
          <w:lang w:val="en-GB" w:eastAsia="ja-JP"/>
        </w:rPr>
        <w:t>—</w:t>
      </w:r>
      <w:r w:rsidR="00FA36CE">
        <w:rPr>
          <w:szCs w:val="20"/>
          <w:lang w:val="en-GB" w:eastAsia="ja-JP"/>
        </w:rPr>
        <w:t xml:space="preserve"> </w:t>
      </w:r>
      <w:r w:rsidR="000C01A2">
        <w:rPr>
          <w:szCs w:val="20"/>
          <w:lang w:val="en-GB" w:eastAsia="ja-JP"/>
        </w:rPr>
        <w:t>to</w:t>
      </w:r>
      <w:r w:rsidR="00E030A0">
        <w:rPr>
          <w:szCs w:val="20"/>
          <w:lang w:val="en-GB" w:eastAsia="ja-JP"/>
        </w:rPr>
        <w:t xml:space="preserve"> quantitively investigate the impact of reducing the number of Rx branches on PDCCH blocking rate</w:t>
      </w:r>
      <w:r w:rsidR="000C01A2">
        <w:rPr>
          <w:szCs w:val="20"/>
          <w:lang w:val="en-GB" w:eastAsia="ja-JP"/>
        </w:rPr>
        <w:t xml:space="preserve"> at</w:t>
      </w:r>
      <w:r w:rsidR="00BF40B0">
        <w:rPr>
          <w:szCs w:val="20"/>
          <w:lang w:val="en-GB" w:eastAsia="ja-JP"/>
        </w:rPr>
        <w:t xml:space="preserve"> carrier frequencies of 28 GHz (FR2) and 2.</w:t>
      </w:r>
      <w:r>
        <w:rPr>
          <w:szCs w:val="20"/>
          <w:lang w:val="en-GB" w:eastAsia="ja-JP"/>
        </w:rPr>
        <w:t xml:space="preserve">6 </w:t>
      </w:r>
      <w:r w:rsidR="00BF40B0">
        <w:rPr>
          <w:szCs w:val="20"/>
          <w:lang w:val="en-GB" w:eastAsia="ja-JP"/>
        </w:rPr>
        <w:t>GHz (FR1</w:t>
      </w:r>
      <w:r w:rsidR="00F73B56">
        <w:rPr>
          <w:lang w:eastAsia="ja-JP"/>
        </w:rPr>
        <w:t xml:space="preserve">). </w:t>
      </w:r>
      <w:r>
        <w:rPr>
          <w:lang w:eastAsia="ja-JP"/>
        </w:rPr>
        <w:t xml:space="preserve">Our </w:t>
      </w:r>
      <w:r w:rsidR="000C01A2">
        <w:rPr>
          <w:lang w:eastAsia="ja-JP"/>
        </w:rPr>
        <w:t>simulation</w:t>
      </w:r>
      <w:r w:rsidR="00D62D94">
        <w:rPr>
          <w:lang w:eastAsia="ja-JP"/>
        </w:rPr>
        <w:t xml:space="preserve"> assumption</w:t>
      </w:r>
      <w:r w:rsidR="000C01A2">
        <w:rPr>
          <w:lang w:eastAsia="ja-JP"/>
        </w:rPr>
        <w:t>s ha</w:t>
      </w:r>
      <w:r w:rsidR="004E4C08">
        <w:rPr>
          <w:lang w:eastAsia="ja-JP"/>
        </w:rPr>
        <w:t>ve</w:t>
      </w:r>
      <w:r w:rsidR="000C01A2">
        <w:rPr>
          <w:lang w:eastAsia="ja-JP"/>
        </w:rPr>
        <w:t xml:space="preserve"> been based on the link</w:t>
      </w:r>
      <w:r w:rsidR="004E4C08">
        <w:rPr>
          <w:lang w:eastAsia="ja-JP"/>
        </w:rPr>
        <w:t>-</w:t>
      </w:r>
      <w:r w:rsidR="000C01A2">
        <w:rPr>
          <w:lang w:eastAsia="ja-JP"/>
        </w:rPr>
        <w:t>level and system</w:t>
      </w:r>
      <w:r w:rsidR="004E4C08">
        <w:rPr>
          <w:lang w:eastAsia="ja-JP"/>
        </w:rPr>
        <w:t>-</w:t>
      </w:r>
      <w:r w:rsidR="000C01A2">
        <w:rPr>
          <w:lang w:eastAsia="ja-JP"/>
        </w:rPr>
        <w:t xml:space="preserve">level assumptions in </w:t>
      </w:r>
      <w:r w:rsidR="00937419">
        <w:rPr>
          <w:lang w:eastAsia="ja-JP"/>
        </w:rPr>
        <w:fldChar w:fldCharType="begin"/>
      </w:r>
      <w:r w:rsidR="00937419">
        <w:rPr>
          <w:lang w:eastAsia="ja-JP"/>
        </w:rPr>
        <w:instrText xml:space="preserve"> REF _Ref61000392 \w \h </w:instrText>
      </w:r>
      <w:r w:rsidR="00765CBC">
        <w:rPr>
          <w:lang w:eastAsia="ja-JP"/>
        </w:rPr>
        <w:instrText xml:space="preserve"> \* MERGEFORMAT </w:instrText>
      </w:r>
      <w:r w:rsidR="00937419">
        <w:rPr>
          <w:lang w:eastAsia="ja-JP"/>
        </w:rPr>
      </w:r>
      <w:r w:rsidR="00937419">
        <w:rPr>
          <w:lang w:eastAsia="ja-JP"/>
        </w:rPr>
        <w:fldChar w:fldCharType="separate"/>
      </w:r>
      <w:r w:rsidR="00264CDD">
        <w:rPr>
          <w:cs/>
          <w:lang w:eastAsia="ja-JP"/>
        </w:rPr>
        <w:t>‎</w:t>
      </w:r>
      <w:r w:rsidR="00264CDD">
        <w:rPr>
          <w:lang w:eastAsia="ja-JP"/>
        </w:rPr>
        <w:t>[3]</w:t>
      </w:r>
      <w:r w:rsidR="00937419">
        <w:rPr>
          <w:lang w:eastAsia="ja-JP"/>
        </w:rPr>
        <w:fldChar w:fldCharType="end"/>
      </w:r>
      <w:r w:rsidR="0055402A">
        <w:rPr>
          <w:lang w:eastAsia="ja-JP"/>
        </w:rPr>
        <w:t xml:space="preserve">, </w:t>
      </w:r>
      <w:r w:rsidR="00D62D94">
        <w:rPr>
          <w:lang w:eastAsia="ja-JP"/>
        </w:rPr>
        <w:t xml:space="preserve">and </w:t>
      </w:r>
      <w:r>
        <w:rPr>
          <w:lang w:eastAsia="ja-JP"/>
        </w:rPr>
        <w:t>t</w:t>
      </w:r>
      <w:r w:rsidR="000C01A2">
        <w:rPr>
          <w:lang w:eastAsia="ja-JP"/>
        </w:rPr>
        <w:t>he d</w:t>
      </w:r>
      <w:r w:rsidR="00CE31BF" w:rsidRPr="00897883">
        <w:rPr>
          <w:lang w:eastAsia="ja-JP"/>
        </w:rPr>
        <w:t xml:space="preserve">etails of parameters for blocking probability analysis </w:t>
      </w:r>
      <w:r w:rsidR="00CE31BF" w:rsidRPr="00C14D9D">
        <w:rPr>
          <w:lang w:eastAsia="ja-JP"/>
        </w:rPr>
        <w:t xml:space="preserve">are provided in </w:t>
      </w:r>
      <w:r w:rsidR="00CE31BF">
        <w:rPr>
          <w:lang w:eastAsia="ja-JP"/>
        </w:rPr>
        <w:fldChar w:fldCharType="begin"/>
      </w:r>
      <w:r w:rsidR="00CE31BF">
        <w:rPr>
          <w:lang w:eastAsia="ja-JP"/>
        </w:rPr>
        <w:instrText xml:space="preserve"> REF _Ref67048145 \h </w:instrText>
      </w:r>
      <w:r w:rsidR="00765CBC">
        <w:rPr>
          <w:lang w:eastAsia="ja-JP"/>
        </w:rPr>
        <w:instrText xml:space="preserve"> \* MERGEFORMAT </w:instrText>
      </w:r>
      <w:r w:rsidR="00CE31BF">
        <w:rPr>
          <w:lang w:eastAsia="ja-JP"/>
        </w:rPr>
      </w:r>
      <w:r w:rsidR="00CE31BF">
        <w:rPr>
          <w:lang w:eastAsia="ja-JP"/>
        </w:rPr>
        <w:fldChar w:fldCharType="separate"/>
      </w:r>
      <w:r w:rsidR="00264CDD">
        <w:t xml:space="preserve">Table </w:t>
      </w:r>
      <w:r w:rsidR="00264CDD">
        <w:rPr>
          <w:noProof/>
        </w:rPr>
        <w:t>1</w:t>
      </w:r>
      <w:r w:rsidR="00CE31BF">
        <w:rPr>
          <w:lang w:eastAsia="ja-JP"/>
        </w:rPr>
        <w:fldChar w:fldCharType="end"/>
      </w:r>
      <w:r w:rsidR="00CE31BF" w:rsidRPr="00C14D9D">
        <w:rPr>
          <w:lang w:eastAsia="ja-JP"/>
        </w:rPr>
        <w:t>.</w:t>
      </w:r>
    </w:p>
    <w:p w14:paraId="149DF486" w14:textId="6E07AE0D" w:rsidR="00744859" w:rsidRDefault="00744859" w:rsidP="00744859">
      <w:pPr>
        <w:pStyle w:val="Caption"/>
        <w:keepNext/>
        <w:jc w:val="center"/>
      </w:pPr>
      <w:bookmarkStart w:id="3" w:name="_Ref67048145"/>
      <w:r>
        <w:t xml:space="preserve">Table </w:t>
      </w:r>
      <w:r>
        <w:fldChar w:fldCharType="begin"/>
      </w:r>
      <w:r>
        <w:instrText xml:space="preserve"> SEQ Table \* ARABIC </w:instrText>
      </w:r>
      <w:r>
        <w:fldChar w:fldCharType="separate"/>
      </w:r>
      <w:r w:rsidR="00264CDD">
        <w:rPr>
          <w:noProof/>
        </w:rPr>
        <w:t>1</w:t>
      </w:r>
      <w:r>
        <w:fldChar w:fldCharType="end"/>
      </w:r>
      <w:bookmarkEnd w:id="3"/>
      <w:r w:rsidRPr="00744859">
        <w:t>:</w:t>
      </w:r>
      <w:r>
        <w:t xml:space="preserve"> </w:t>
      </w:r>
      <w:r w:rsidRPr="000A33DF">
        <w:t>Parameters for blocking probability analysis.</w:t>
      </w:r>
    </w:p>
    <w:tbl>
      <w:tblPr>
        <w:tblW w:w="0" w:type="auto"/>
        <w:jc w:val="center"/>
        <w:tblCellMar>
          <w:left w:w="0" w:type="dxa"/>
          <w:right w:w="0" w:type="dxa"/>
        </w:tblCellMar>
        <w:tblLook w:val="04A0" w:firstRow="1" w:lastRow="0" w:firstColumn="1" w:lastColumn="0" w:noHBand="0" w:noVBand="1"/>
      </w:tblPr>
      <w:tblGrid>
        <w:gridCol w:w="4742"/>
        <w:gridCol w:w="2336"/>
      </w:tblGrid>
      <w:tr w:rsidR="00744859" w:rsidRPr="00744859" w14:paraId="29DCE9E9" w14:textId="77777777" w:rsidTr="004771CE">
        <w:trPr>
          <w:trHeight w:val="32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7E6944CD"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ALs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8163C3" w14:textId="77777777"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[1, 2, 4, 8, 16]</w:t>
            </w:r>
          </w:p>
        </w:tc>
      </w:tr>
      <w:tr w:rsidR="00744859" w:rsidRPr="00744859" w14:paraId="03138608" w14:textId="77777777" w:rsidTr="004771CE">
        <w:trPr>
          <w:trHeight w:val="655"/>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B0660B8"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 PDCCH candidates for each AL</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0B7753" w14:textId="14DC24D8"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 xml:space="preserve">FR1: </w:t>
            </w:r>
            <w:r w:rsidRPr="004771CE">
              <w:rPr>
                <w:rFonts w:cs="Arial"/>
                <w:szCs w:val="20"/>
                <w:lang w:val="en-GB" w:eastAsia="ja-JP"/>
              </w:rPr>
              <w:t>[6, 5, 4, 2,1]</w:t>
            </w:r>
          </w:p>
          <w:p w14:paraId="5EB93AD9" w14:textId="558F8C78" w:rsidR="00744859" w:rsidRPr="004771CE" w:rsidRDefault="00744859"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FR2: [4, 3, 1, 1, 1]</w:t>
            </w:r>
          </w:p>
        </w:tc>
      </w:tr>
      <w:tr w:rsidR="00744859" w:rsidRPr="00744859" w14:paraId="2F4E2FC1"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1F09834D" w14:textId="77777777" w:rsidR="00744859" w:rsidRPr="004771CE" w:rsidRDefault="00744859" w:rsidP="00744859">
            <w:pPr>
              <w:spacing w:after="0" w:line="256" w:lineRule="auto"/>
              <w:rPr>
                <w:rFonts w:eastAsia="Times New Roman" w:cs="Arial"/>
                <w:sz w:val="36"/>
                <w:szCs w:val="36"/>
              </w:rPr>
            </w:pPr>
            <w:r w:rsidRPr="004771CE">
              <w:rPr>
                <w:rFonts w:eastAsia="Calibri" w:cs="Arial"/>
                <w:b/>
                <w:bCs/>
                <w:color w:val="000000" w:themeColor="text1"/>
                <w:kern w:val="24"/>
                <w:szCs w:val="20"/>
              </w:rPr>
              <w:t>Number of UEs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EE2C3" w14:textId="7625F351" w:rsidR="00744859" w:rsidRPr="004771CE" w:rsidRDefault="00053D2D"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Ranging from </w:t>
            </w:r>
            <w:r w:rsidR="00744859" w:rsidRPr="004771CE">
              <w:rPr>
                <w:rFonts w:eastAsia="Calibri" w:cs="Arial"/>
                <w:color w:val="000000" w:themeColor="text1"/>
                <w:kern w:val="24"/>
                <w:szCs w:val="20"/>
                <w:lang w:val="en-GB"/>
              </w:rPr>
              <w:t>2 to 20</w:t>
            </w:r>
          </w:p>
        </w:tc>
      </w:tr>
      <w:tr w:rsidR="00744859" w:rsidRPr="00744859" w14:paraId="583EE350" w14:textId="77777777" w:rsidTr="004771CE">
        <w:trPr>
          <w:trHeight w:val="233"/>
          <w:jc w:val="center"/>
        </w:trPr>
        <w:tc>
          <w:tcPr>
            <w:tcW w:w="4742"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tcMar>
              <w:top w:w="15" w:type="dxa"/>
              <w:left w:w="108" w:type="dxa"/>
              <w:bottom w:w="0" w:type="dxa"/>
              <w:right w:w="108" w:type="dxa"/>
            </w:tcMar>
            <w:hideMark/>
          </w:tcPr>
          <w:p w14:paraId="658ABB94" w14:textId="234582B6" w:rsidR="00744859" w:rsidRPr="004771CE" w:rsidRDefault="009A4A85" w:rsidP="00744859">
            <w:pPr>
              <w:spacing w:after="0" w:line="256" w:lineRule="auto"/>
              <w:rPr>
                <w:rFonts w:eastAsia="Times New Roman" w:cs="Arial"/>
                <w:sz w:val="36"/>
                <w:szCs w:val="36"/>
              </w:rPr>
            </w:pPr>
            <w:r w:rsidRPr="004771CE">
              <w:rPr>
                <w:rFonts w:eastAsia="Calibri" w:cs="Arial"/>
                <w:b/>
                <w:bCs/>
                <w:color w:val="000000" w:themeColor="text1"/>
                <w:kern w:val="24"/>
                <w:szCs w:val="20"/>
              </w:rPr>
              <w:t xml:space="preserve">2-symbol </w:t>
            </w:r>
            <w:r w:rsidR="00744859" w:rsidRPr="004771CE">
              <w:rPr>
                <w:rFonts w:eastAsia="Calibri" w:cs="Arial"/>
                <w:b/>
                <w:bCs/>
                <w:color w:val="000000" w:themeColor="text1"/>
                <w:kern w:val="24"/>
                <w:szCs w:val="20"/>
              </w:rPr>
              <w:t>CORESET size (number of CCEs)</w:t>
            </w:r>
          </w:p>
        </w:tc>
        <w:tc>
          <w:tcPr>
            <w:tcW w:w="233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226E84" w14:textId="1ADFCE84" w:rsidR="00AB5557" w:rsidRPr="004771CE" w:rsidRDefault="00AB5557" w:rsidP="00744859">
            <w:pPr>
              <w:spacing w:after="0" w:line="256" w:lineRule="auto"/>
              <w:rPr>
                <w:rFonts w:eastAsia="Calibri" w:cs="Arial"/>
                <w:color w:val="000000" w:themeColor="text1"/>
                <w:kern w:val="24"/>
                <w:szCs w:val="20"/>
                <w:lang w:val="en-GB"/>
              </w:rPr>
            </w:pPr>
            <w:r w:rsidRPr="004771CE">
              <w:rPr>
                <w:rFonts w:eastAsia="Calibri" w:cs="Arial"/>
                <w:color w:val="000000" w:themeColor="text1"/>
                <w:kern w:val="24"/>
                <w:szCs w:val="20"/>
                <w:lang w:val="en-GB"/>
              </w:rPr>
              <w:t>FR1: 16</w:t>
            </w:r>
          </w:p>
          <w:p w14:paraId="164B0D03" w14:textId="51C6CFE5" w:rsidR="00744859" w:rsidRPr="004771CE" w:rsidRDefault="00AB5557" w:rsidP="00744859">
            <w:pPr>
              <w:spacing w:after="0" w:line="256" w:lineRule="auto"/>
              <w:rPr>
                <w:rFonts w:eastAsia="Times New Roman" w:cs="Arial"/>
                <w:sz w:val="36"/>
                <w:szCs w:val="36"/>
              </w:rPr>
            </w:pPr>
            <w:r w:rsidRPr="004771CE">
              <w:rPr>
                <w:rFonts w:eastAsia="Calibri" w:cs="Arial"/>
                <w:color w:val="000000" w:themeColor="text1"/>
                <w:kern w:val="24"/>
                <w:szCs w:val="20"/>
                <w:lang w:val="en-GB"/>
              </w:rPr>
              <w:t xml:space="preserve">FR2: </w:t>
            </w:r>
            <w:r w:rsidR="00744859" w:rsidRPr="004771CE">
              <w:rPr>
                <w:rFonts w:eastAsia="Calibri" w:cs="Arial"/>
                <w:color w:val="000000" w:themeColor="text1"/>
                <w:kern w:val="24"/>
                <w:szCs w:val="20"/>
                <w:lang w:val="en-GB"/>
              </w:rPr>
              <w:t>22</w:t>
            </w:r>
          </w:p>
        </w:tc>
      </w:tr>
    </w:tbl>
    <w:p w14:paraId="1889F1BA" w14:textId="3BAC5D4D" w:rsidR="00744859" w:rsidRDefault="00744859" w:rsidP="008B64B8">
      <w:pPr>
        <w:rPr>
          <w:szCs w:val="20"/>
          <w:lang w:val="en-GB" w:eastAsia="ja-JP"/>
        </w:rPr>
      </w:pPr>
    </w:p>
    <w:p w14:paraId="5E841E20" w14:textId="3719919D" w:rsidR="0011752C" w:rsidRDefault="008667BF" w:rsidP="00765CBC">
      <w:pPr>
        <w:jc w:val="both"/>
        <w:rPr>
          <w:szCs w:val="20"/>
          <w:lang w:val="en-GB" w:eastAsia="ja-JP"/>
        </w:rPr>
      </w:pPr>
      <w:r>
        <w:rPr>
          <w:szCs w:val="20"/>
          <w:lang w:val="en-GB" w:eastAsia="ja-JP"/>
        </w:rPr>
        <w:fldChar w:fldCharType="begin"/>
      </w:r>
      <w:r>
        <w:rPr>
          <w:szCs w:val="20"/>
          <w:lang w:val="en-GB" w:eastAsia="ja-JP"/>
        </w:rPr>
        <w:instrText xml:space="preserve"> REF _Ref67318075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264CDD" w:rsidRPr="00A837AB">
        <w:rPr>
          <w:noProof/>
          <w:lang w:val="x-none" w:eastAsia="x-none"/>
        </w:rPr>
        <w:t xml:space="preserve">Figure </w:t>
      </w:r>
      <w:r w:rsidR="00264CDD">
        <w:rPr>
          <w:noProof/>
          <w:lang w:val="x-none" w:eastAsia="x-none"/>
        </w:rPr>
        <w:t>1</w:t>
      </w:r>
      <w:r>
        <w:rPr>
          <w:szCs w:val="20"/>
          <w:lang w:val="en-GB" w:eastAsia="ja-JP"/>
        </w:rPr>
        <w:fldChar w:fldCharType="end"/>
      </w:r>
      <w:r w:rsidR="006865DE">
        <w:rPr>
          <w:szCs w:val="20"/>
          <w:lang w:val="en-GB" w:eastAsia="ja-JP"/>
        </w:rPr>
        <w:t xml:space="preserve"> and </w:t>
      </w:r>
      <w:r>
        <w:rPr>
          <w:szCs w:val="20"/>
          <w:lang w:val="en-GB" w:eastAsia="ja-JP"/>
        </w:rPr>
        <w:fldChar w:fldCharType="begin"/>
      </w:r>
      <w:r>
        <w:rPr>
          <w:szCs w:val="20"/>
          <w:lang w:val="en-GB" w:eastAsia="ja-JP"/>
        </w:rPr>
        <w:instrText xml:space="preserve"> REF _Ref67056222 \h </w:instrText>
      </w:r>
      <w:r w:rsidR="00765CBC">
        <w:rPr>
          <w:szCs w:val="20"/>
          <w:lang w:val="en-GB" w:eastAsia="ja-JP"/>
        </w:rPr>
        <w:instrText xml:space="preserve"> \* MERGEFORMAT </w:instrText>
      </w:r>
      <w:r>
        <w:rPr>
          <w:szCs w:val="20"/>
          <w:lang w:val="en-GB" w:eastAsia="ja-JP"/>
        </w:rPr>
      </w:r>
      <w:r>
        <w:rPr>
          <w:szCs w:val="20"/>
          <w:lang w:val="en-GB" w:eastAsia="ja-JP"/>
        </w:rPr>
        <w:fldChar w:fldCharType="separate"/>
      </w:r>
      <w:r w:rsidR="00264CDD" w:rsidRPr="00A837AB">
        <w:rPr>
          <w:lang w:val="x-none" w:eastAsia="x-none"/>
        </w:rPr>
        <w:t xml:space="preserve">Figure </w:t>
      </w:r>
      <w:r w:rsidR="00264CDD">
        <w:rPr>
          <w:noProof/>
        </w:rPr>
        <w:t>2</w:t>
      </w:r>
      <w:r>
        <w:rPr>
          <w:szCs w:val="20"/>
          <w:lang w:val="en-GB" w:eastAsia="ja-JP"/>
        </w:rPr>
        <w:fldChar w:fldCharType="end"/>
      </w:r>
      <w:r w:rsidR="006865DE">
        <w:rPr>
          <w:szCs w:val="20"/>
          <w:lang w:val="en-GB" w:eastAsia="ja-JP"/>
        </w:rPr>
        <w:t xml:space="preserve"> </w:t>
      </w:r>
      <w:r w:rsidR="00460FE0">
        <w:rPr>
          <w:szCs w:val="20"/>
          <w:lang w:val="en-GB" w:eastAsia="ja-JP"/>
        </w:rPr>
        <w:t xml:space="preserve">show the PDCCH blocking rate for </w:t>
      </w:r>
      <w:r w:rsidR="004E4C08">
        <w:rPr>
          <w:szCs w:val="20"/>
          <w:lang w:val="en-GB" w:eastAsia="ja-JP"/>
        </w:rPr>
        <w:t>a</w:t>
      </w:r>
      <w:r w:rsidR="00460FE0">
        <w:rPr>
          <w:szCs w:val="20"/>
          <w:lang w:val="en-GB" w:eastAsia="ja-JP"/>
        </w:rPr>
        <w:t xml:space="preserve"> </w:t>
      </w:r>
      <w:r w:rsidR="0038616F">
        <w:rPr>
          <w:szCs w:val="20"/>
          <w:lang w:val="en-GB" w:eastAsia="ja-JP"/>
        </w:rPr>
        <w:t>scenario</w:t>
      </w:r>
      <w:r w:rsidR="00460FE0">
        <w:rPr>
          <w:szCs w:val="20"/>
          <w:lang w:val="en-GB" w:eastAsia="ja-JP"/>
        </w:rPr>
        <w:t xml:space="preserve"> </w:t>
      </w:r>
      <w:r w:rsidR="0038616F">
        <w:rPr>
          <w:szCs w:val="20"/>
          <w:lang w:val="en-GB" w:eastAsia="ja-JP"/>
        </w:rPr>
        <w:t>with</w:t>
      </w:r>
      <w:r w:rsidR="00460FE0">
        <w:rPr>
          <w:szCs w:val="20"/>
          <w:lang w:val="en-GB" w:eastAsia="ja-JP"/>
        </w:rPr>
        <w:t xml:space="preserve"> 25</w:t>
      </w:r>
      <w:r w:rsidR="0038616F">
        <w:rPr>
          <w:szCs w:val="20"/>
          <w:lang w:val="en-GB" w:eastAsia="ja-JP"/>
        </w:rPr>
        <w:t>%</w:t>
      </w:r>
      <w:r w:rsidR="00460FE0">
        <w:rPr>
          <w:szCs w:val="20"/>
          <w:lang w:val="en-GB" w:eastAsia="ja-JP"/>
        </w:rPr>
        <w:t xml:space="preserve"> RedCap</w:t>
      </w:r>
      <w:r w:rsidR="00A63618">
        <w:rPr>
          <w:szCs w:val="20"/>
          <w:lang w:val="en-GB" w:eastAsia="ja-JP"/>
        </w:rPr>
        <w:t xml:space="preserve"> UEs</w:t>
      </w:r>
      <w:r w:rsidR="00460FE0">
        <w:rPr>
          <w:szCs w:val="20"/>
          <w:lang w:val="en-GB" w:eastAsia="ja-JP"/>
        </w:rPr>
        <w:t xml:space="preserve"> </w:t>
      </w:r>
      <w:r w:rsidR="00A63618">
        <w:rPr>
          <w:szCs w:val="20"/>
          <w:lang w:val="en-GB" w:eastAsia="ja-JP"/>
        </w:rPr>
        <w:t>and 75</w:t>
      </w:r>
      <w:r w:rsidR="0038616F">
        <w:rPr>
          <w:szCs w:val="20"/>
          <w:lang w:val="en-GB" w:eastAsia="ja-JP"/>
        </w:rPr>
        <w:t>%</w:t>
      </w:r>
      <w:r w:rsidR="00A63618">
        <w:rPr>
          <w:szCs w:val="20"/>
          <w:lang w:val="en-GB" w:eastAsia="ja-JP"/>
        </w:rPr>
        <w:t xml:space="preserve"> legacy </w:t>
      </w:r>
      <w:r w:rsidR="00460FE0">
        <w:rPr>
          <w:szCs w:val="20"/>
          <w:lang w:val="en-GB" w:eastAsia="ja-JP"/>
        </w:rPr>
        <w:t>UEs at carrier frequenc</w:t>
      </w:r>
      <w:r w:rsidR="003803F6">
        <w:rPr>
          <w:szCs w:val="20"/>
          <w:lang w:val="en-GB" w:eastAsia="ja-JP"/>
        </w:rPr>
        <w:t>ies</w:t>
      </w:r>
      <w:r w:rsidR="00460FE0">
        <w:rPr>
          <w:szCs w:val="20"/>
          <w:lang w:val="en-GB" w:eastAsia="ja-JP"/>
        </w:rPr>
        <w:t xml:space="preserve"> of 28 GHz</w:t>
      </w:r>
      <w:r w:rsidR="006865DE">
        <w:rPr>
          <w:szCs w:val="20"/>
          <w:lang w:val="en-GB" w:eastAsia="ja-JP"/>
        </w:rPr>
        <w:t xml:space="preserve"> and 2.</w:t>
      </w:r>
      <w:r w:rsidR="008C545A">
        <w:rPr>
          <w:szCs w:val="20"/>
          <w:lang w:val="en-GB" w:eastAsia="ja-JP"/>
        </w:rPr>
        <w:t xml:space="preserve">6 </w:t>
      </w:r>
      <w:r w:rsidR="006865DE">
        <w:rPr>
          <w:szCs w:val="20"/>
          <w:lang w:val="en-GB" w:eastAsia="ja-JP"/>
        </w:rPr>
        <w:t>GHz, respectively</w:t>
      </w:r>
      <w:r w:rsidR="00460FE0">
        <w:rPr>
          <w:szCs w:val="20"/>
          <w:lang w:val="en-GB" w:eastAsia="ja-JP"/>
        </w:rPr>
        <w:t>.</w:t>
      </w:r>
      <w:r w:rsidR="00BA3159">
        <w:rPr>
          <w:szCs w:val="20"/>
          <w:lang w:val="en-GB" w:eastAsia="ja-JP"/>
        </w:rPr>
        <w:t xml:space="preserve"> </w:t>
      </w:r>
      <w:r w:rsidR="008C545A">
        <w:rPr>
          <w:szCs w:val="20"/>
          <w:lang w:val="en-GB" w:eastAsia="ja-JP"/>
        </w:rPr>
        <w:t xml:space="preserve">In these figures, we have compared the PDCCH blocking rate </w:t>
      </w:r>
      <w:r w:rsidR="005469D3">
        <w:rPr>
          <w:szCs w:val="20"/>
          <w:lang w:val="en-GB" w:eastAsia="ja-JP"/>
        </w:rPr>
        <w:t xml:space="preserve">for </w:t>
      </w:r>
      <w:r w:rsidR="008C545A">
        <w:rPr>
          <w:szCs w:val="20"/>
          <w:lang w:val="en-GB" w:eastAsia="ja-JP"/>
        </w:rPr>
        <w:t xml:space="preserve">1 </w:t>
      </w:r>
      <w:r w:rsidR="005469D3">
        <w:rPr>
          <w:szCs w:val="20"/>
          <w:lang w:val="en-GB" w:eastAsia="ja-JP"/>
        </w:rPr>
        <w:t>Rx branch with</w:t>
      </w:r>
      <w:r w:rsidR="008C545A">
        <w:rPr>
          <w:szCs w:val="20"/>
          <w:lang w:val="en-GB" w:eastAsia="ja-JP"/>
        </w:rPr>
        <w:t xml:space="preserve"> </w:t>
      </w:r>
      <w:r w:rsidR="005469D3">
        <w:rPr>
          <w:szCs w:val="20"/>
          <w:lang w:val="en-GB" w:eastAsia="ja-JP"/>
        </w:rPr>
        <w:t>that for</w:t>
      </w:r>
      <w:r w:rsidR="008C545A">
        <w:rPr>
          <w:szCs w:val="20"/>
          <w:lang w:val="en-GB" w:eastAsia="ja-JP"/>
        </w:rPr>
        <w:t xml:space="preserve"> 2 Rx branches</w:t>
      </w:r>
      <w:r w:rsidR="005469D3">
        <w:rPr>
          <w:szCs w:val="20"/>
          <w:lang w:val="en-GB" w:eastAsia="ja-JP"/>
        </w:rPr>
        <w:t>, while</w:t>
      </w:r>
      <w:r w:rsidR="00BA3159">
        <w:rPr>
          <w:szCs w:val="20"/>
          <w:lang w:val="en-GB" w:eastAsia="ja-JP"/>
        </w:rPr>
        <w:t xml:space="preserve"> the total number of </w:t>
      </w:r>
      <w:r w:rsidR="00452917">
        <w:rPr>
          <w:szCs w:val="20"/>
          <w:lang w:val="en-GB" w:eastAsia="ja-JP"/>
        </w:rPr>
        <w:t xml:space="preserve">the </w:t>
      </w:r>
      <w:r w:rsidR="00BA3159">
        <w:rPr>
          <w:szCs w:val="20"/>
          <w:lang w:val="en-GB" w:eastAsia="ja-JP"/>
        </w:rPr>
        <w:t xml:space="preserve">scheduled UEs </w:t>
      </w:r>
      <w:r w:rsidR="00083FD4">
        <w:rPr>
          <w:szCs w:val="20"/>
          <w:lang w:val="en-GB" w:eastAsia="ja-JP"/>
        </w:rPr>
        <w:t>changes from</w:t>
      </w:r>
      <w:r w:rsidR="00191F3E">
        <w:rPr>
          <w:szCs w:val="20"/>
          <w:lang w:val="en-GB" w:eastAsia="ja-JP"/>
        </w:rPr>
        <w:t xml:space="preserve"> 2 to 20</w:t>
      </w:r>
      <w:r w:rsidR="00452917">
        <w:rPr>
          <w:szCs w:val="20"/>
          <w:lang w:val="en-GB" w:eastAsia="ja-JP"/>
        </w:rPr>
        <w:t xml:space="preserve">. By increasing the number of the scheduled UEs, the impact of reducing the number of Rx antennas </w:t>
      </w:r>
      <w:r w:rsidR="00D56406">
        <w:rPr>
          <w:szCs w:val="20"/>
          <w:lang w:val="en-GB" w:eastAsia="ja-JP"/>
        </w:rPr>
        <w:t xml:space="preserve">on blocking </w:t>
      </w:r>
      <w:r w:rsidR="00191F3E">
        <w:rPr>
          <w:szCs w:val="20"/>
          <w:lang w:val="en-GB" w:eastAsia="ja-JP"/>
        </w:rPr>
        <w:t xml:space="preserve">probability </w:t>
      </w:r>
      <w:r w:rsidR="00D56406">
        <w:rPr>
          <w:szCs w:val="20"/>
          <w:lang w:val="en-GB" w:eastAsia="ja-JP"/>
        </w:rPr>
        <w:t>becomes significant</w:t>
      </w:r>
      <w:r w:rsidR="00452917">
        <w:rPr>
          <w:szCs w:val="20"/>
          <w:lang w:val="en-GB" w:eastAsia="ja-JP"/>
        </w:rPr>
        <w:t xml:space="preserve">. However, </w:t>
      </w:r>
      <w:r w:rsidR="0052768D">
        <w:rPr>
          <w:szCs w:val="20"/>
          <w:lang w:val="en-GB" w:eastAsia="ja-JP"/>
        </w:rPr>
        <w:t>the</w:t>
      </w:r>
      <w:r w:rsidR="00BA3159">
        <w:rPr>
          <w:szCs w:val="20"/>
          <w:lang w:val="en-GB" w:eastAsia="ja-JP"/>
        </w:rPr>
        <w:t xml:space="preserve"> number of </w:t>
      </w:r>
      <w:r w:rsidR="00191F3E">
        <w:rPr>
          <w:szCs w:val="20"/>
          <w:lang w:val="en-GB" w:eastAsia="ja-JP"/>
        </w:rPr>
        <w:t>simultaneously</w:t>
      </w:r>
      <w:r w:rsidR="00A63618">
        <w:rPr>
          <w:szCs w:val="20"/>
          <w:lang w:val="en-GB" w:eastAsia="ja-JP"/>
        </w:rPr>
        <w:t>-</w:t>
      </w:r>
      <w:r w:rsidR="00BA3159">
        <w:rPr>
          <w:szCs w:val="20"/>
          <w:lang w:val="en-GB" w:eastAsia="ja-JP"/>
        </w:rPr>
        <w:t xml:space="preserve">scheduled UEs </w:t>
      </w:r>
      <w:r w:rsidR="008C17C7">
        <w:rPr>
          <w:szCs w:val="20"/>
          <w:lang w:val="en-GB" w:eastAsia="ja-JP"/>
        </w:rPr>
        <w:t xml:space="preserve">is </w:t>
      </w:r>
      <w:r w:rsidR="009E7757">
        <w:rPr>
          <w:szCs w:val="20"/>
          <w:lang w:val="en-GB" w:eastAsia="ja-JP"/>
        </w:rPr>
        <w:t>expected to be</w:t>
      </w:r>
      <w:r w:rsidR="00BA3159">
        <w:rPr>
          <w:szCs w:val="20"/>
          <w:lang w:val="en-GB" w:eastAsia="ja-JP"/>
        </w:rPr>
        <w:t xml:space="preserve"> between 1 and 5</w:t>
      </w:r>
      <w:r w:rsidR="00452917">
        <w:rPr>
          <w:szCs w:val="20"/>
          <w:lang w:val="en-GB" w:eastAsia="ja-JP"/>
        </w:rPr>
        <w:t>.</w:t>
      </w:r>
      <w:r w:rsidR="00BA3159">
        <w:rPr>
          <w:szCs w:val="20"/>
          <w:lang w:val="en-GB" w:eastAsia="ja-JP"/>
        </w:rPr>
        <w:t xml:space="preserve"> </w:t>
      </w:r>
      <w:r w:rsidR="00452917">
        <w:rPr>
          <w:szCs w:val="20"/>
          <w:lang w:val="en-GB" w:eastAsia="ja-JP"/>
        </w:rPr>
        <w:t>A</w:t>
      </w:r>
      <w:r w:rsidR="00BA3159">
        <w:rPr>
          <w:szCs w:val="20"/>
          <w:lang w:val="en-GB" w:eastAsia="ja-JP"/>
        </w:rPr>
        <w:t xml:space="preserve">s </w:t>
      </w:r>
      <w:r w:rsidR="00D56406">
        <w:rPr>
          <w:szCs w:val="20"/>
          <w:lang w:val="en-GB" w:eastAsia="ja-JP"/>
        </w:rPr>
        <w:t>shown in</w:t>
      </w:r>
      <w:r w:rsidR="0052768D">
        <w:rPr>
          <w:szCs w:val="20"/>
          <w:lang w:val="en-GB" w:eastAsia="ja-JP"/>
        </w:rPr>
        <w:t xml:space="preserve"> the figures, for the operation</w:t>
      </w:r>
      <w:r w:rsidR="00D56406">
        <w:rPr>
          <w:szCs w:val="20"/>
          <w:lang w:val="en-GB" w:eastAsia="ja-JP"/>
        </w:rPr>
        <w:t>al</w:t>
      </w:r>
      <w:r w:rsidR="0052768D">
        <w:rPr>
          <w:szCs w:val="20"/>
          <w:lang w:val="en-GB" w:eastAsia="ja-JP"/>
        </w:rPr>
        <w:t xml:space="preserve"> region of 1</w:t>
      </w:r>
      <w:r w:rsidR="00D56406">
        <w:rPr>
          <w:szCs w:val="20"/>
          <w:lang w:val="en-GB" w:eastAsia="ja-JP"/>
        </w:rPr>
        <w:t>–</w:t>
      </w:r>
      <w:r w:rsidR="0052768D">
        <w:rPr>
          <w:szCs w:val="20"/>
          <w:lang w:val="en-GB" w:eastAsia="ja-JP"/>
        </w:rPr>
        <w:t xml:space="preserve">5 scheduled UEs, the impact of reducing the number of Rx branches on PDCCH blocking probability is </w:t>
      </w:r>
      <w:r w:rsidR="009E7757">
        <w:rPr>
          <w:szCs w:val="20"/>
          <w:lang w:val="en-GB" w:eastAsia="ja-JP"/>
        </w:rPr>
        <w:t>small</w:t>
      </w:r>
      <w:r w:rsidR="0052768D">
        <w:rPr>
          <w:szCs w:val="20"/>
          <w:lang w:val="en-GB" w:eastAsia="ja-JP"/>
        </w:rPr>
        <w:t>.</w:t>
      </w:r>
    </w:p>
    <w:p w14:paraId="335A6D40" w14:textId="375ADE34" w:rsidR="0083387D" w:rsidRDefault="00144125" w:rsidP="0083387D">
      <w:pPr>
        <w:keepNext/>
        <w:jc w:val="center"/>
      </w:pPr>
      <w:r w:rsidRPr="00144125">
        <w:rPr>
          <w:noProof/>
        </w:rPr>
        <mc:AlternateContent>
          <mc:Choice Requires="wps">
            <w:drawing>
              <wp:anchor distT="0" distB="0" distL="114300" distR="114300" simplePos="0" relativeHeight="251659264" behindDoc="0" locked="0" layoutInCell="1" allowOverlap="1" wp14:anchorId="340B549F" wp14:editId="0275C0E2">
                <wp:simplePos x="0" y="0"/>
                <wp:positionH relativeFrom="column">
                  <wp:posOffset>883432</wp:posOffset>
                </wp:positionH>
                <wp:positionV relativeFrom="paragraph">
                  <wp:posOffset>2230999</wp:posOffset>
                </wp:positionV>
                <wp:extent cx="902311" cy="719016"/>
                <wp:effectExtent l="0" t="0" r="12700" b="24130"/>
                <wp:wrapNone/>
                <wp:docPr id="1" name="Oval 5"/>
                <wp:cNvGraphicFramePr/>
                <a:graphic xmlns:a="http://schemas.openxmlformats.org/drawingml/2006/main">
                  <a:graphicData uri="http://schemas.microsoft.com/office/word/2010/wordprocessingShape">
                    <wps:wsp>
                      <wps:cNvSpPr/>
                      <wps:spPr bwMode="auto">
                        <a:xfrm>
                          <a:off x="0" y="0"/>
                          <a:ext cx="902311" cy="719016"/>
                        </a:xfrm>
                        <a:prstGeom prst="ellipse">
                          <a:avLst/>
                        </a:prstGeom>
                        <a:noFill/>
                        <a:ln w="12700" cap="flat" cmpd="sng" algn="ctr">
                          <a:solidFill>
                            <a:srgbClr val="C00000"/>
                          </a:solidFill>
                          <a:prstDash val="solid"/>
                          <a:round/>
                          <a:headEnd type="none" w="med" len="med"/>
                          <a:tailEnd type="none" w="med" len="med"/>
                        </a:ln>
                        <a:effectLst/>
                      </wps:spPr>
                      <wps:bodyPr rot="0" spcFirstLastPara="0" vertOverflow="overflow" horzOverflow="overflow" vert="horz" wrap="square" lIns="72000" tIns="36000" rIns="73152" bIns="36576" numCol="1" spcCol="0" rtlCol="0" fromWordArt="0" anchor="t" anchorCtr="0" forceAA="0" compatLnSpc="1">
                        <a:prstTxWarp prst="textNoShape">
                          <a:avLst/>
                        </a:prstTxWarp>
                        <a:noAutofit/>
                      </wps:bodyPr>
                    </wps:wsp>
                  </a:graphicData>
                </a:graphic>
              </wp:anchor>
            </w:drawing>
          </mc:Choice>
          <mc:Fallback>
            <w:pict>
              <v:oval w14:anchorId="45A967DA" id="Oval 5" o:spid="_x0000_s1026" style="position:absolute;margin-left:69.55pt;margin-top:175.65pt;width:71.05pt;height:56.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" filled="f" strokecolor="#c00000" strokeweight="1pt">
                <v:textbox inset="2mm,1mm,5.76pt,2.88pt"/>
              </v:oval>
            </w:pict>
          </mc:Fallback>
        </mc:AlternateContent>
      </w:r>
      <w:r w:rsidR="006C4F4B" w:rsidRPr="006C4F4B">
        <w:rPr>
          <w:noProof/>
        </w:rPr>
        <w:drawing>
          <wp:inline distT="0" distB="0" distL="0" distR="0" wp14:anchorId="2CAEE52E" wp14:editId="44BAB51F">
            <wp:extent cx="4937760" cy="2931205"/>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37760" cy="2931205"/>
                    </a:xfrm>
                    <a:prstGeom prst="rect">
                      <a:avLst/>
                    </a:prstGeom>
                    <a:noFill/>
                    <a:ln>
                      <a:noFill/>
                    </a:ln>
                  </pic:spPr>
                </pic:pic>
              </a:graphicData>
            </a:graphic>
          </wp:inline>
        </w:drawing>
      </w:r>
    </w:p>
    <w:p w14:paraId="502A09DF" w14:textId="13720E64" w:rsidR="00460FE0" w:rsidRPr="00A837AB" w:rsidRDefault="0083387D" w:rsidP="0083387D">
      <w:pPr>
        <w:pStyle w:val="Caption"/>
        <w:jc w:val="center"/>
        <w:rPr>
          <w:lang w:val="x-none" w:eastAsia="x-none"/>
        </w:rPr>
      </w:pPr>
      <w:bookmarkStart w:id="4" w:name="_Ref67318075"/>
      <w:r w:rsidRPr="00A837AB">
        <w:rPr>
          <w:noProof/>
          <w:lang w:val="x-none" w:eastAsia="x-none"/>
        </w:rPr>
        <w:t xml:space="preserve">Figure </w:t>
      </w:r>
      <w:r w:rsidRPr="00A837AB">
        <w:rPr>
          <w:noProof/>
          <w:lang w:val="x-none" w:eastAsia="x-none"/>
        </w:rPr>
        <w:fldChar w:fldCharType="begin"/>
      </w:r>
      <w:r w:rsidRPr="00A837AB">
        <w:rPr>
          <w:noProof/>
          <w:lang w:val="x-none" w:eastAsia="x-none"/>
        </w:rPr>
        <w:instrText xml:space="preserve"> SEQ Figure \* ARABIC </w:instrText>
      </w:r>
      <w:r w:rsidRPr="00A837AB">
        <w:rPr>
          <w:noProof/>
          <w:lang w:val="x-none" w:eastAsia="x-none"/>
        </w:rPr>
        <w:fldChar w:fldCharType="separate"/>
      </w:r>
      <w:r w:rsidR="00264CDD">
        <w:rPr>
          <w:noProof/>
          <w:lang w:val="x-none" w:eastAsia="x-none"/>
        </w:rPr>
        <w:t>1</w:t>
      </w:r>
      <w:r w:rsidRPr="00A837AB">
        <w:rPr>
          <w:noProof/>
          <w:lang w:val="x-none" w:eastAsia="x-none"/>
        </w:rPr>
        <w:fldChar w:fldCharType="end"/>
      </w:r>
      <w:bookmarkEnd w:id="4"/>
      <w:r w:rsidRPr="00A837AB">
        <w:rPr>
          <w:noProof/>
          <w:lang w:val="x-none" w:eastAsia="x-none"/>
        </w:rPr>
        <w:t xml:space="preserve">: Blocking probability for </w:t>
      </w:r>
      <w:r w:rsidR="003A2C0A" w:rsidRPr="00596B3F">
        <w:rPr>
          <w:noProof/>
          <w:lang w:eastAsia="x-none"/>
        </w:rPr>
        <w:t>FR</w:t>
      </w:r>
      <w:r w:rsidR="003A2C0A">
        <w:rPr>
          <w:noProof/>
          <w:lang w:eastAsia="x-none"/>
        </w:rPr>
        <w:t xml:space="preserve">1, </w:t>
      </w:r>
      <w:r w:rsidRPr="00A837AB">
        <w:rPr>
          <w:noProof/>
          <w:lang w:val="x-none" w:eastAsia="x-none"/>
        </w:rPr>
        <w:t>2.</w:t>
      </w:r>
      <w:r w:rsidR="00311C5F" w:rsidRPr="002425E0">
        <w:rPr>
          <w:lang w:eastAsia="x-none"/>
        </w:rPr>
        <w:t>6</w:t>
      </w:r>
      <w:r w:rsidR="00311C5F" w:rsidRPr="00A837AB">
        <w:rPr>
          <w:noProof/>
          <w:lang w:val="x-none" w:eastAsia="x-none"/>
        </w:rPr>
        <w:t xml:space="preserve"> </w:t>
      </w:r>
      <w:r w:rsidRPr="00A837AB">
        <w:rPr>
          <w:noProof/>
          <w:lang w:val="x-none" w:eastAsia="x-none"/>
        </w:rPr>
        <w:t>GHz.</w:t>
      </w:r>
    </w:p>
    <w:p w14:paraId="73FFD650" w14:textId="77777777" w:rsidR="0083387D" w:rsidRPr="00067187" w:rsidRDefault="0083387D" w:rsidP="0083387D">
      <w:pPr>
        <w:rPr>
          <w:lang w:eastAsia="en-GB"/>
        </w:rPr>
      </w:pPr>
    </w:p>
    <w:p w14:paraId="59811BE3" w14:textId="3AC7F38A" w:rsidR="0011752C" w:rsidRDefault="00144125" w:rsidP="0011752C">
      <w:pPr>
        <w:keepNext/>
        <w:jc w:val="center"/>
      </w:pPr>
      <w:r w:rsidRPr="00144125">
        <w:rPr>
          <w:noProof/>
        </w:rPr>
        <w:lastRenderedPageBreak/>
        <mc:AlternateContent>
          <mc:Choice Requires="wps">
            <w:drawing>
              <wp:anchor distT="0" distB="0" distL="114300" distR="114300" simplePos="0" relativeHeight="251661312" behindDoc="0" locked="0" layoutInCell="1" allowOverlap="1" wp14:anchorId="40449D05" wp14:editId="67A3FD5F">
                <wp:simplePos x="0" y="0"/>
                <wp:positionH relativeFrom="column">
                  <wp:posOffset>893299</wp:posOffset>
                </wp:positionH>
                <wp:positionV relativeFrom="paragraph">
                  <wp:posOffset>2102436</wp:posOffset>
                </wp:positionV>
                <wp:extent cx="902311" cy="719016"/>
                <wp:effectExtent l="0" t="0" r="12700" b="24130"/>
                <wp:wrapNone/>
                <wp:docPr id="3" name="Oval 5"/>
                <wp:cNvGraphicFramePr/>
                <a:graphic xmlns:a="http://schemas.openxmlformats.org/drawingml/2006/main">
                  <a:graphicData uri="http://schemas.microsoft.com/office/word/2010/wordprocessingShape">
                    <wps:wsp>
                      <wps:cNvSpPr/>
                      <wps:spPr bwMode="auto">
                        <a:xfrm>
                          <a:off x="0" y="0"/>
                          <a:ext cx="902311" cy="719016"/>
                        </a:xfrm>
                        <a:prstGeom prst="ellipse">
                          <a:avLst/>
                        </a:prstGeom>
                        <a:noFill/>
                        <a:ln w="12700" cap="flat" cmpd="sng" algn="ctr">
                          <a:solidFill>
                            <a:srgbClr val="C00000"/>
                          </a:solidFill>
                          <a:prstDash val="solid"/>
                          <a:round/>
                          <a:headEnd type="none" w="med" len="med"/>
                          <a:tailEnd type="none" w="med" len="med"/>
                        </a:ln>
                        <a:effectLst/>
                      </wps:spPr>
                      <wps:bodyPr rot="0" spcFirstLastPara="0" vertOverflow="overflow" horzOverflow="overflow" vert="horz" wrap="square" lIns="72000" tIns="36000" rIns="73152" bIns="36576" numCol="1" spcCol="0" rtlCol="0" fromWordArt="0" anchor="t" anchorCtr="0" forceAA="0" compatLnSpc="1">
                        <a:prstTxWarp prst="textNoShape">
                          <a:avLst/>
                        </a:prstTxWarp>
                        <a:noAutofit/>
                      </wps:bodyPr>
                    </wps:wsp>
                  </a:graphicData>
                </a:graphic>
              </wp:anchor>
            </w:drawing>
          </mc:Choice>
          <mc:Fallback>
            <w:pict>
              <v:oval w14:anchorId="72215D06" id="Oval 5" o:spid="_x0000_s1026" style="position:absolute;margin-left:70.35pt;margin-top:165.55pt;width:71.05pt;height:5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" filled="f" strokecolor="#c00000" strokeweight="1pt">
                <v:textbox inset="2mm,1mm,5.76pt,2.88pt"/>
              </v:oval>
            </w:pict>
          </mc:Fallback>
        </mc:AlternateContent>
      </w:r>
      <w:r w:rsidR="006C4F4B" w:rsidRPr="006C4F4B">
        <w:rPr>
          <w:noProof/>
        </w:rPr>
        <w:drawing>
          <wp:inline distT="0" distB="0" distL="0" distR="0" wp14:anchorId="7985FB68" wp14:editId="415CDD6A">
            <wp:extent cx="4937760" cy="28210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37760" cy="2821064"/>
                    </a:xfrm>
                    <a:prstGeom prst="rect">
                      <a:avLst/>
                    </a:prstGeom>
                    <a:noFill/>
                    <a:ln>
                      <a:noFill/>
                    </a:ln>
                  </pic:spPr>
                </pic:pic>
              </a:graphicData>
            </a:graphic>
          </wp:inline>
        </w:drawing>
      </w:r>
    </w:p>
    <w:p w14:paraId="3982928B" w14:textId="7B9C6B29" w:rsidR="00F416CA" w:rsidRPr="00A837AB" w:rsidRDefault="0011752C" w:rsidP="0011752C">
      <w:pPr>
        <w:pStyle w:val="Caption"/>
        <w:jc w:val="center"/>
        <w:rPr>
          <w:lang w:val="x-none" w:eastAsia="x-none"/>
        </w:rPr>
      </w:pPr>
      <w:bookmarkStart w:id="5" w:name="_Ref67056222"/>
      <w:r w:rsidRPr="00A837AB">
        <w:rPr>
          <w:lang w:val="x-none" w:eastAsia="x-none"/>
        </w:rPr>
        <w:t xml:space="preserve">Figure </w:t>
      </w:r>
      <w:r w:rsidRPr="00A837AB">
        <w:rPr>
          <w:lang w:val="x-none" w:eastAsia="x-none"/>
        </w:rPr>
        <w:fldChar w:fldCharType="begin"/>
      </w:r>
      <w:r>
        <w:instrText xml:space="preserve"> SEQ Figure \* ARABIC </w:instrText>
      </w:r>
      <w:r w:rsidRPr="00A837AB">
        <w:rPr>
          <w:lang w:val="x-none" w:eastAsia="x-none"/>
        </w:rPr>
        <w:fldChar w:fldCharType="separate"/>
      </w:r>
      <w:r w:rsidR="00264CDD">
        <w:rPr>
          <w:noProof/>
        </w:rPr>
        <w:t>2</w:t>
      </w:r>
      <w:r w:rsidRPr="00A837AB">
        <w:rPr>
          <w:lang w:val="x-none" w:eastAsia="x-none"/>
        </w:rPr>
        <w:fldChar w:fldCharType="end"/>
      </w:r>
      <w:bookmarkEnd w:id="5"/>
      <w:r w:rsidRPr="00A837AB">
        <w:rPr>
          <w:lang w:val="x-none" w:eastAsia="x-none"/>
        </w:rPr>
        <w:t xml:space="preserve">: Blocking probability for </w:t>
      </w:r>
      <w:r w:rsidR="003A2C0A" w:rsidRPr="00596B3F">
        <w:rPr>
          <w:lang w:eastAsia="x-none"/>
        </w:rPr>
        <w:t>FR</w:t>
      </w:r>
      <w:r w:rsidR="003A2C0A">
        <w:rPr>
          <w:lang w:eastAsia="x-none"/>
        </w:rPr>
        <w:t xml:space="preserve">2, </w:t>
      </w:r>
      <w:r w:rsidRPr="00A837AB">
        <w:rPr>
          <w:lang w:val="x-none" w:eastAsia="x-none"/>
        </w:rPr>
        <w:t>28 GHz.</w:t>
      </w:r>
    </w:p>
    <w:p w14:paraId="31F8399E" w14:textId="77777777" w:rsidR="0011752C" w:rsidRPr="0011752C" w:rsidRDefault="0011752C" w:rsidP="0011752C">
      <w:pPr>
        <w:rPr>
          <w:lang w:eastAsia="en-GB"/>
        </w:rPr>
      </w:pPr>
    </w:p>
    <w:p w14:paraId="44CD2E15" w14:textId="02999891" w:rsidR="00703802" w:rsidRPr="00067187" w:rsidRDefault="00703802" w:rsidP="00596B3F">
      <w:pPr>
        <w:pStyle w:val="Observation"/>
      </w:pPr>
      <w:bookmarkStart w:id="6" w:name="_Toc68673389"/>
      <w:r>
        <w:t xml:space="preserve">Considering </w:t>
      </w:r>
      <w:r>
        <w:rPr>
          <w:szCs w:val="20"/>
        </w:rPr>
        <w:t>the operation region of 1 to 5 scheduled UEs</w:t>
      </w:r>
      <w:r w:rsidR="00D4268C">
        <w:rPr>
          <w:szCs w:val="20"/>
        </w:rPr>
        <w:t>,</w:t>
      </w:r>
      <w:r>
        <w:t xml:space="preserve"> </w:t>
      </w:r>
      <w:r w:rsidR="00D4268C">
        <w:t>t</w:t>
      </w:r>
      <w:r>
        <w:t>he impact of reducing the</w:t>
      </w:r>
      <w:r w:rsidRPr="00067187">
        <w:t xml:space="preserve"> number of Rx branches</w:t>
      </w:r>
      <w:r>
        <w:t xml:space="preserve"> on PDCCH blocking probability</w:t>
      </w:r>
      <w:r w:rsidRPr="00067187">
        <w:t xml:space="preserve"> in FR1 and FR2 frequency bands</w:t>
      </w:r>
      <w:r w:rsidR="00BA49A5">
        <w:t xml:space="preserve"> </w:t>
      </w:r>
      <w:r>
        <w:t xml:space="preserve">is </w:t>
      </w:r>
      <w:r w:rsidR="00F73B56">
        <w:t>small</w:t>
      </w:r>
      <w:r>
        <w:t>.</w:t>
      </w:r>
      <w:bookmarkEnd w:id="6"/>
    </w:p>
    <w:p w14:paraId="43EF6831" w14:textId="77777777" w:rsidR="00F416CA" w:rsidRDefault="00F416CA" w:rsidP="00F416CA">
      <w:pPr>
        <w:spacing w:after="0"/>
        <w:jc w:val="both"/>
      </w:pPr>
    </w:p>
    <w:p w14:paraId="527D075A" w14:textId="6683FEA0" w:rsidR="00F416CA" w:rsidRPr="00067187" w:rsidRDefault="001F5DBA" w:rsidP="00262725">
      <w:pPr>
        <w:pStyle w:val="Proposal"/>
        <w:ind w:left="1701" w:hanging="1701"/>
      </w:pPr>
      <w:bookmarkStart w:id="7" w:name="_Toc68673395"/>
      <w:r>
        <w:t>T</w:t>
      </w:r>
      <w:r w:rsidR="00067187">
        <w:t>here is no</w:t>
      </w:r>
      <w:r w:rsidR="00067187" w:rsidRPr="00067187">
        <w:t xml:space="preserve"> need </w:t>
      </w:r>
      <w:r w:rsidR="00CF253E">
        <w:t xml:space="preserve">to introduce </w:t>
      </w:r>
      <w:r w:rsidR="00067187" w:rsidRPr="00067187">
        <w:t xml:space="preserve">solutions </w:t>
      </w:r>
      <w:r w:rsidR="00CF253E">
        <w:t>in Rel-17 RedCap WI</w:t>
      </w:r>
      <w:r w:rsidR="00067187" w:rsidRPr="00067187">
        <w:t xml:space="preserve"> </w:t>
      </w:r>
      <w:r w:rsidR="00254C30">
        <w:t>for</w:t>
      </w:r>
      <w:r w:rsidR="00254C30" w:rsidRPr="00067187">
        <w:t xml:space="preserve"> </w:t>
      </w:r>
      <w:r w:rsidR="00067187" w:rsidRPr="00067187">
        <w:t>reduc</w:t>
      </w:r>
      <w:r w:rsidR="00254C30">
        <w:t>ing</w:t>
      </w:r>
      <w:r w:rsidR="00067187" w:rsidRPr="00067187">
        <w:t xml:space="preserve"> PDCCH blocking</w:t>
      </w:r>
      <w:r w:rsidR="00050A7C">
        <w:t xml:space="preserve"> rate</w:t>
      </w:r>
      <w:r w:rsidR="00067187">
        <w:t>.</w:t>
      </w:r>
      <w:bookmarkEnd w:id="7"/>
    </w:p>
    <w:p w14:paraId="2511F906" w14:textId="77777777" w:rsidR="00F416CA" w:rsidRPr="00F416CA" w:rsidRDefault="00F416CA" w:rsidP="00596B3F">
      <w:pPr>
        <w:pStyle w:val="Observation"/>
        <w:numPr>
          <w:ilvl w:val="0"/>
          <w:numId w:val="0"/>
        </w:numPr>
        <w:rPr>
          <w:highlight w:val="yellow"/>
        </w:rPr>
      </w:pPr>
    </w:p>
    <w:p w14:paraId="7052C32A" w14:textId="58887BE7" w:rsidR="006011B6" w:rsidRDefault="00537998" w:rsidP="00596B3F">
      <w:pPr>
        <w:pStyle w:val="Heading1"/>
      </w:pPr>
      <w:r>
        <w:t>3</w:t>
      </w:r>
      <w:r w:rsidR="006011B6">
        <w:tab/>
      </w:r>
      <w:r w:rsidR="006011B6" w:rsidRPr="006011B6">
        <w:t>Reporting of UE antenna information</w:t>
      </w:r>
    </w:p>
    <w:p w14:paraId="770A0D8C" w14:textId="59637106" w:rsidR="00AB6966" w:rsidRDefault="00C22443" w:rsidP="00765CBC">
      <w:pPr>
        <w:jc w:val="both"/>
        <w:rPr>
          <w:lang w:val="en-GB" w:eastAsia="ja-JP"/>
        </w:rPr>
      </w:pPr>
      <w:r>
        <w:rPr>
          <w:lang w:val="en-GB" w:eastAsia="ja-JP"/>
        </w:rPr>
        <w:t xml:space="preserve">In RAN1#104-e, it was agreed to further study whether there is a need for reporting of a RedCap UE’s physical antenna configuration to the gNB. </w:t>
      </w:r>
      <w:r w:rsidR="00277BBD">
        <w:rPr>
          <w:lang w:val="en-GB" w:eastAsia="ja-JP"/>
        </w:rPr>
        <w:t xml:space="preserve">We will first discuss the aspects related to the UE’s physical antenna configuration in FR2. The FR1 aspects are discussed towards the end of this sub-section. </w:t>
      </w:r>
    </w:p>
    <w:p w14:paraId="2D731C37" w14:textId="2F9FBDBB" w:rsidR="00984E3C" w:rsidRDefault="00277BBD" w:rsidP="00765CBC">
      <w:pPr>
        <w:jc w:val="both"/>
        <w:rPr>
          <w:lang w:eastAsia="ja-JP"/>
        </w:rPr>
      </w:pPr>
      <w:r>
        <w:rPr>
          <w:lang w:val="en-GB" w:eastAsia="ja-JP"/>
        </w:rPr>
        <w:t xml:space="preserve">In FR2, the physical antenna configuration could include </w:t>
      </w:r>
      <w:r w:rsidR="008522B2">
        <w:rPr>
          <w:lang w:val="en-GB" w:eastAsia="ja-JP"/>
        </w:rPr>
        <w:t xml:space="preserve">the </w:t>
      </w:r>
      <w:r w:rsidRPr="00754D04">
        <w:rPr>
          <w:lang w:eastAsia="ja-JP"/>
        </w:rPr>
        <w:t xml:space="preserve">number of antenna panels, </w:t>
      </w:r>
      <w:r w:rsidR="008522B2">
        <w:rPr>
          <w:lang w:eastAsia="ja-JP"/>
        </w:rPr>
        <w:t xml:space="preserve">the </w:t>
      </w:r>
      <w:r w:rsidRPr="00754D04">
        <w:rPr>
          <w:lang w:eastAsia="ja-JP"/>
        </w:rPr>
        <w:t>number of antenna elements per panel and their polarization support</w:t>
      </w:r>
      <w:r>
        <w:rPr>
          <w:lang w:eastAsia="ja-JP"/>
        </w:rPr>
        <w:t>. T</w:t>
      </w:r>
      <w:r w:rsidR="00C22443" w:rsidRPr="00754D04">
        <w:rPr>
          <w:lang w:eastAsia="ja-JP"/>
        </w:rPr>
        <w:t xml:space="preserve">he </w:t>
      </w:r>
      <w:r w:rsidR="00C22443">
        <w:rPr>
          <w:lang w:eastAsia="ja-JP"/>
        </w:rPr>
        <w:t xml:space="preserve">radiated power </w:t>
      </w:r>
      <w:r w:rsidR="00C22443" w:rsidRPr="00754D04">
        <w:rPr>
          <w:lang w:eastAsia="ja-JP"/>
        </w:rPr>
        <w:t xml:space="preserve">requirements </w:t>
      </w:r>
      <w:r w:rsidR="00C22443">
        <w:rPr>
          <w:lang w:eastAsia="ja-JP"/>
        </w:rPr>
        <w:t xml:space="preserve">specified in TS 38.101-2 </w:t>
      </w:r>
      <w:r w:rsidR="00C22443" w:rsidRPr="00754D04">
        <w:rPr>
          <w:lang w:eastAsia="ja-JP"/>
        </w:rPr>
        <w:t xml:space="preserve">do not explicitly indicate the antenna configuration </w:t>
      </w:r>
      <w:r w:rsidR="00827510">
        <w:rPr>
          <w:lang w:eastAsia="ja-JP"/>
        </w:rPr>
        <w:t>considered for an NR UE operating in FR2</w:t>
      </w:r>
      <w:r w:rsidR="004504FB">
        <w:rPr>
          <w:lang w:eastAsia="ja-JP"/>
        </w:rPr>
        <w:t xml:space="preserve"> </w:t>
      </w:r>
      <w:r w:rsidR="004504FB">
        <w:rPr>
          <w:lang w:eastAsia="ja-JP"/>
        </w:rPr>
        <w:fldChar w:fldCharType="begin"/>
      </w:r>
      <w:r w:rsidR="004504FB">
        <w:rPr>
          <w:lang w:eastAsia="ja-JP"/>
        </w:rPr>
        <w:instrText xml:space="preserve"> REF _Ref46442412 \r \h </w:instrText>
      </w:r>
      <w:r w:rsidR="00765CBC">
        <w:rPr>
          <w:lang w:eastAsia="ja-JP"/>
        </w:rPr>
        <w:instrText xml:space="preserve"> \* MERGEFORMAT </w:instrText>
      </w:r>
      <w:r w:rsidR="004504FB">
        <w:rPr>
          <w:lang w:eastAsia="ja-JP"/>
        </w:rPr>
      </w:r>
      <w:r w:rsidR="004504FB">
        <w:rPr>
          <w:lang w:eastAsia="ja-JP"/>
        </w:rPr>
        <w:fldChar w:fldCharType="separate"/>
      </w:r>
      <w:r w:rsidR="00F90791">
        <w:rPr>
          <w:cs/>
          <w:lang w:eastAsia="ja-JP"/>
        </w:rPr>
        <w:t>‎</w:t>
      </w:r>
      <w:r w:rsidR="00F90791">
        <w:rPr>
          <w:lang w:eastAsia="ja-JP"/>
        </w:rPr>
        <w:t>[4]</w:t>
      </w:r>
      <w:r w:rsidR="004504FB">
        <w:rPr>
          <w:lang w:eastAsia="ja-JP"/>
        </w:rPr>
        <w:fldChar w:fldCharType="end"/>
      </w:r>
      <w:r w:rsidR="00C22443" w:rsidRPr="00754D04">
        <w:rPr>
          <w:lang w:eastAsia="ja-JP"/>
        </w:rPr>
        <w:t xml:space="preserve">. However, </w:t>
      </w:r>
      <w:r w:rsidR="000F08B6" w:rsidRPr="00B93991">
        <w:rPr>
          <w:lang w:eastAsia="ja-JP"/>
        </w:rPr>
        <w:t>TR 38.817</w:t>
      </w:r>
      <w:r w:rsidR="000F08B6">
        <w:rPr>
          <w:lang w:eastAsia="ja-JP"/>
        </w:rPr>
        <w:t>-01</w:t>
      </w:r>
      <w:r w:rsidR="000F08B6" w:rsidRPr="00B93991">
        <w:rPr>
          <w:lang w:eastAsia="ja-JP"/>
        </w:rPr>
        <w:t xml:space="preserve"> </w:t>
      </w:r>
      <w:r w:rsidR="00C22443" w:rsidRPr="00233928">
        <w:rPr>
          <w:lang w:eastAsia="ja-JP"/>
        </w:rPr>
        <w:t>indicate</w:t>
      </w:r>
      <w:r w:rsidR="000F08B6">
        <w:rPr>
          <w:lang w:eastAsia="ja-JP"/>
        </w:rPr>
        <w:t>s</w:t>
      </w:r>
      <w:r w:rsidR="00C22443" w:rsidRPr="00233928">
        <w:rPr>
          <w:lang w:eastAsia="ja-JP"/>
        </w:rPr>
        <w:t xml:space="preserve"> that power class 3 definitions, e.g.</w:t>
      </w:r>
      <w:r w:rsidR="00532CC1">
        <w:rPr>
          <w:lang w:eastAsia="ja-JP"/>
        </w:rPr>
        <w:t>,</w:t>
      </w:r>
      <w:r w:rsidR="00C22443" w:rsidRPr="00233928">
        <w:rPr>
          <w:lang w:eastAsia="ja-JP"/>
        </w:rPr>
        <w:t xml:space="preserve"> min peak EIRP (</w:t>
      </w:r>
      <w:r w:rsidR="00C22443" w:rsidRPr="00233928">
        <w:rPr>
          <w:rFonts w:cs="Arial"/>
          <w:color w:val="222222"/>
          <w:shd w:val="clear" w:color="auto" w:fill="FFFFFF"/>
        </w:rPr>
        <w:t>Equivalent Isotopically Radiated Powe</w:t>
      </w:r>
      <w:r w:rsidR="00C22443" w:rsidRPr="006916FA">
        <w:rPr>
          <w:rFonts w:cs="Arial"/>
          <w:color w:val="222222"/>
          <w:shd w:val="clear" w:color="auto" w:fill="FFFFFF"/>
        </w:rPr>
        <w:t>r) </w:t>
      </w:r>
      <w:r w:rsidR="00C22443" w:rsidRPr="006916FA">
        <w:rPr>
          <w:lang w:eastAsia="ja-JP"/>
        </w:rPr>
        <w:t xml:space="preserve">and spherical coverage, are based on a de facto standard implementation </w:t>
      </w:r>
      <w:r w:rsidR="00984E3C">
        <w:rPr>
          <w:lang w:eastAsia="ja-JP"/>
        </w:rPr>
        <w:t>of</w:t>
      </w:r>
      <w:r w:rsidR="00984E3C" w:rsidRPr="006916FA">
        <w:rPr>
          <w:lang w:eastAsia="ja-JP"/>
        </w:rPr>
        <w:t xml:space="preserve"> </w:t>
      </w:r>
      <w:r w:rsidR="005A1BE5" w:rsidRPr="006916FA">
        <w:rPr>
          <w:lang w:eastAsia="ja-JP"/>
        </w:rPr>
        <w:t xml:space="preserve">a single transmitter connected to a pair of antenna </w:t>
      </w:r>
      <w:r w:rsidR="005A1BE5">
        <w:rPr>
          <w:lang w:eastAsia="ja-JP"/>
        </w:rPr>
        <w:t>panels</w:t>
      </w:r>
      <w:r w:rsidR="005A1BE5" w:rsidRPr="006916FA">
        <w:rPr>
          <w:lang w:eastAsia="ja-JP"/>
        </w:rPr>
        <w:t xml:space="preserve">, with each </w:t>
      </w:r>
      <w:r w:rsidR="005A1BE5">
        <w:rPr>
          <w:lang w:eastAsia="ja-JP"/>
        </w:rPr>
        <w:t>panel</w:t>
      </w:r>
      <w:r w:rsidR="005A1BE5" w:rsidRPr="006916FA">
        <w:rPr>
          <w:lang w:eastAsia="ja-JP"/>
        </w:rPr>
        <w:t xml:space="preserve"> </w:t>
      </w:r>
      <w:r w:rsidR="005A1BE5" w:rsidRPr="00B93991">
        <w:rPr>
          <w:lang w:eastAsia="ja-JP"/>
        </w:rPr>
        <w:t xml:space="preserve">supporting </w:t>
      </w:r>
      <w:r w:rsidR="005A1BE5">
        <w:rPr>
          <w:lang w:eastAsia="ja-JP"/>
        </w:rPr>
        <w:t xml:space="preserve">four </w:t>
      </w:r>
      <w:r w:rsidR="005A1BE5" w:rsidRPr="00B93991">
        <w:rPr>
          <w:lang w:eastAsia="ja-JP"/>
        </w:rPr>
        <w:t>dual polarized antenna elements</w:t>
      </w:r>
      <w:r w:rsidR="004504FB">
        <w:rPr>
          <w:lang w:eastAsia="ja-JP"/>
        </w:rPr>
        <w:t xml:space="preserve"> </w:t>
      </w:r>
      <w:r w:rsidR="004504FB">
        <w:rPr>
          <w:lang w:eastAsia="ja-JP"/>
        </w:rPr>
        <w:fldChar w:fldCharType="begin"/>
      </w:r>
      <w:r w:rsidR="004504FB">
        <w:rPr>
          <w:lang w:eastAsia="ja-JP"/>
        </w:rPr>
        <w:instrText xml:space="preserve"> REF _Ref46443619 \r \h </w:instrText>
      </w:r>
      <w:r w:rsidR="00765CBC">
        <w:rPr>
          <w:lang w:eastAsia="ja-JP"/>
        </w:rPr>
        <w:instrText xml:space="preserve"> \* MERGEFORMAT </w:instrText>
      </w:r>
      <w:r w:rsidR="004504FB">
        <w:rPr>
          <w:lang w:eastAsia="ja-JP"/>
        </w:rPr>
      </w:r>
      <w:r w:rsidR="004504FB">
        <w:rPr>
          <w:lang w:eastAsia="ja-JP"/>
        </w:rPr>
        <w:fldChar w:fldCharType="separate"/>
      </w:r>
      <w:r w:rsidR="00F90791">
        <w:rPr>
          <w:cs/>
          <w:lang w:eastAsia="ja-JP"/>
        </w:rPr>
        <w:t>‎</w:t>
      </w:r>
      <w:r w:rsidR="00F90791">
        <w:rPr>
          <w:lang w:eastAsia="ja-JP"/>
        </w:rPr>
        <w:t>[5]</w:t>
      </w:r>
      <w:r w:rsidR="004504FB">
        <w:rPr>
          <w:lang w:eastAsia="ja-JP"/>
        </w:rPr>
        <w:fldChar w:fldCharType="end"/>
      </w:r>
      <w:r w:rsidR="00C22443" w:rsidRPr="00B93991">
        <w:rPr>
          <w:lang w:eastAsia="ja-JP"/>
        </w:rPr>
        <w:t xml:space="preserve">. </w:t>
      </w:r>
      <w:r w:rsidR="000F08B6">
        <w:rPr>
          <w:lang w:eastAsia="ja-JP"/>
        </w:rPr>
        <w:t xml:space="preserve">Furthermore, </w:t>
      </w:r>
      <w:r w:rsidR="00C22443" w:rsidRPr="00B93991">
        <w:rPr>
          <w:lang w:eastAsia="ja-JP"/>
        </w:rPr>
        <w:t>TR 38.817</w:t>
      </w:r>
      <w:r w:rsidR="000F08B6">
        <w:rPr>
          <w:lang w:eastAsia="ja-JP"/>
        </w:rPr>
        <w:t>-01</w:t>
      </w:r>
      <w:r w:rsidR="00C22443" w:rsidRPr="00B93991">
        <w:rPr>
          <w:lang w:eastAsia="ja-JP"/>
        </w:rPr>
        <w:t xml:space="preserve"> </w:t>
      </w:r>
      <w:r w:rsidR="007C707A">
        <w:rPr>
          <w:lang w:eastAsia="ja-JP"/>
        </w:rPr>
        <w:t xml:space="preserve">also </w:t>
      </w:r>
      <w:r w:rsidR="00C22443" w:rsidRPr="00B93991">
        <w:rPr>
          <w:lang w:eastAsia="ja-JP"/>
        </w:rPr>
        <w:t xml:space="preserve">indicates </w:t>
      </w:r>
      <w:r w:rsidR="00C22443" w:rsidRPr="00B10B25">
        <w:rPr>
          <w:lang w:eastAsia="ja-JP"/>
        </w:rPr>
        <w:t xml:space="preserve">that transmission on a single antenna panel is enough for the </w:t>
      </w:r>
      <w:r w:rsidR="00C22443" w:rsidRPr="00D73203">
        <w:rPr>
          <w:lang w:eastAsia="ja-JP"/>
        </w:rPr>
        <w:t>min peak EIRP measurement, and that a dual antenna panel configuration is needed for meeting</w:t>
      </w:r>
      <w:r w:rsidR="00C22443" w:rsidRPr="005743BB">
        <w:rPr>
          <w:lang w:eastAsia="ja-JP"/>
        </w:rPr>
        <w:t xml:space="preserve"> the spherical coverage</w:t>
      </w:r>
      <w:r w:rsidR="00C22443" w:rsidRPr="007B6E76">
        <w:rPr>
          <w:lang w:eastAsia="ja-JP"/>
        </w:rPr>
        <w:t xml:space="preserve"> requirements</w:t>
      </w:r>
      <w:r w:rsidR="00C22443" w:rsidRPr="00923BD5">
        <w:rPr>
          <w:lang w:eastAsia="ja-JP"/>
        </w:rPr>
        <w:t>.</w:t>
      </w:r>
      <w:r w:rsidR="00EC5F72">
        <w:rPr>
          <w:lang w:eastAsia="ja-JP"/>
        </w:rPr>
        <w:t xml:space="preserve"> </w:t>
      </w:r>
    </w:p>
    <w:p w14:paraId="4879505B" w14:textId="5C8B4E35" w:rsidR="00C22443" w:rsidRDefault="00EC5F72" w:rsidP="00765CBC">
      <w:pPr>
        <w:jc w:val="both"/>
        <w:rPr>
          <w:lang w:eastAsia="ja-JP"/>
        </w:rPr>
      </w:pPr>
      <w:r>
        <w:rPr>
          <w:lang w:eastAsia="ja-JP"/>
        </w:rPr>
        <w:t>At the receiver side, the</w:t>
      </w:r>
      <w:r w:rsidRPr="0072212A">
        <w:rPr>
          <w:lang w:eastAsia="ja-JP"/>
        </w:rPr>
        <w:t xml:space="preserve"> reference sensitivity requirements requires the use of two receiver branches (see </w:t>
      </w:r>
      <w:hyperlink r:id="rId13" w:history="1">
        <w:r w:rsidR="004504FB">
          <w:rPr>
            <w:rStyle w:val="Hyperlink"/>
            <w:rFonts w:eastAsia="Times New Roman"/>
          </w:rPr>
          <w:fldChar w:fldCharType="begin"/>
        </w:r>
        <w:r w:rsidR="004504FB">
          <w:instrText xml:space="preserve"> REF _Ref67562918 \r \h </w:instrText>
        </w:r>
        <w:r w:rsidR="00765CBC">
          <w:rPr>
            <w:rStyle w:val="Hyperlink"/>
            <w:rFonts w:eastAsia="Times New Roman"/>
          </w:rPr>
          <w:instrText xml:space="preserve"> \* MERGEFORMAT </w:instrText>
        </w:r>
        <w:r w:rsidR="004504FB">
          <w:rPr>
            <w:rStyle w:val="Hyperlink"/>
            <w:rFonts w:eastAsia="Times New Roman"/>
          </w:rPr>
        </w:r>
        <w:r w:rsidR="004504FB">
          <w:rPr>
            <w:rStyle w:val="Hyperlink"/>
            <w:rFonts w:eastAsia="Times New Roman"/>
          </w:rPr>
          <w:fldChar w:fldCharType="separate"/>
        </w:r>
        <w:r w:rsidR="00D87826">
          <w:t>[6]</w:t>
        </w:r>
        <w:r w:rsidR="004504FB">
          <w:rPr>
            <w:rStyle w:val="Hyperlink"/>
            <w:rFonts w:eastAsia="Times New Roman"/>
          </w:rPr>
          <w:fldChar w:fldCharType="end"/>
        </w:r>
      </w:hyperlink>
      <w:r w:rsidRPr="00754D04">
        <w:rPr>
          <w:lang w:eastAsia="ja-JP"/>
        </w:rPr>
        <w:t>). Since FR2 supports only TDD bands, the receiver branches are expected to be connected to the same antenna configuration as the transmitter</w:t>
      </w:r>
      <w:r w:rsidRPr="00233928">
        <w:rPr>
          <w:lang w:eastAsia="ja-JP"/>
        </w:rPr>
        <w:t xml:space="preserve"> branches</w:t>
      </w:r>
      <w:r w:rsidRPr="00754D04">
        <w:rPr>
          <w:lang w:eastAsia="ja-JP"/>
        </w:rPr>
        <w:t>. This is also confirmed by</w:t>
      </w:r>
      <w:r w:rsidR="00532CC1">
        <w:rPr>
          <w:lang w:eastAsia="ja-JP"/>
        </w:rPr>
        <w:t>,</w:t>
      </w:r>
      <w:r w:rsidRPr="00754D04">
        <w:rPr>
          <w:lang w:eastAsia="ja-JP"/>
        </w:rPr>
        <w:t xml:space="preserve"> e.</w:t>
      </w:r>
      <w:r w:rsidRPr="00233928">
        <w:rPr>
          <w:lang w:eastAsia="ja-JP"/>
        </w:rPr>
        <w:t>g.</w:t>
      </w:r>
      <w:r w:rsidR="00532CC1">
        <w:rPr>
          <w:lang w:eastAsia="ja-JP"/>
        </w:rPr>
        <w:t>,</w:t>
      </w:r>
      <w:r w:rsidRPr="00233928">
        <w:rPr>
          <w:lang w:eastAsia="ja-JP"/>
        </w:rPr>
        <w:t xml:space="preserve"> </w:t>
      </w:r>
      <w:r w:rsidR="004504FB">
        <w:rPr>
          <w:rStyle w:val="Hyperlink"/>
          <w:rFonts w:eastAsia="Times New Roman"/>
        </w:rPr>
        <w:fldChar w:fldCharType="begin"/>
      </w:r>
      <w:r w:rsidR="004504FB">
        <w:rPr>
          <w:rStyle w:val="Hyperlink"/>
          <w:rFonts w:eastAsia="Times New Roman"/>
        </w:rPr>
        <w:instrText xml:space="preserve"> REF _Ref67562906 \r \h </w:instrText>
      </w:r>
      <w:r w:rsidR="00765CBC">
        <w:rPr>
          <w:rStyle w:val="Hyperlink"/>
          <w:rFonts w:eastAsia="Times New Roman"/>
        </w:rPr>
        <w:instrText xml:space="preserve"> \* MERGEFORMAT </w:instrText>
      </w:r>
      <w:r w:rsidR="004504FB">
        <w:rPr>
          <w:rStyle w:val="Hyperlink"/>
          <w:rFonts w:eastAsia="Times New Roman"/>
        </w:rPr>
      </w:r>
      <w:r w:rsidR="004504FB">
        <w:rPr>
          <w:rStyle w:val="Hyperlink"/>
          <w:rFonts w:eastAsia="Times New Roman"/>
        </w:rPr>
        <w:fldChar w:fldCharType="separate"/>
      </w:r>
      <w:r w:rsidR="00D87826">
        <w:rPr>
          <w:rStyle w:val="Hyperlink"/>
          <w:rFonts w:eastAsia="Times New Roman"/>
        </w:rPr>
        <w:t>[7]</w:t>
      </w:r>
      <w:r w:rsidR="004504FB">
        <w:rPr>
          <w:rStyle w:val="Hyperlink"/>
          <w:rFonts w:eastAsia="Times New Roman"/>
        </w:rPr>
        <w:fldChar w:fldCharType="end"/>
      </w:r>
      <w:r w:rsidRPr="00754D04">
        <w:rPr>
          <w:rFonts w:eastAsia="Times New Roman"/>
        </w:rPr>
        <w:t>, which indicates that each receiver is connected to an</w:t>
      </w:r>
      <w:r w:rsidRPr="00233928">
        <w:rPr>
          <w:rFonts w:eastAsia="Times New Roman"/>
        </w:rPr>
        <w:t xml:space="preserve"> antenna panel comprising four antenna elements.</w:t>
      </w:r>
      <w:r>
        <w:rPr>
          <w:rFonts w:eastAsia="Times New Roman"/>
        </w:rPr>
        <w:t xml:space="preserve"> </w:t>
      </w:r>
      <w:r w:rsidRPr="00DB0E78">
        <w:rPr>
          <w:lang w:eastAsia="ja-JP"/>
        </w:rPr>
        <w:t>The EIS (Effective Isotropic Sensitivity) spherical coverage was defined based on the EIRP spherical coverage requirement, implying that i</w:t>
      </w:r>
      <w:r w:rsidRPr="006916FA">
        <w:rPr>
          <w:lang w:eastAsia="ja-JP"/>
        </w:rPr>
        <w:t>t was based on two antenna panels, each supporting 4 antenna elements.</w:t>
      </w:r>
    </w:p>
    <w:p w14:paraId="4768E3EB" w14:textId="67443CAA" w:rsidR="006916EA" w:rsidRDefault="00EC5F72" w:rsidP="00765CBC">
      <w:pPr>
        <w:jc w:val="both"/>
        <w:rPr>
          <w:lang w:eastAsia="ja-JP"/>
        </w:rPr>
      </w:pPr>
      <w:r w:rsidRPr="00B93991">
        <w:rPr>
          <w:lang w:eastAsia="ja-JP"/>
        </w:rPr>
        <w:t xml:space="preserve">The </w:t>
      </w:r>
      <w:r w:rsidR="00362458">
        <w:rPr>
          <w:lang w:eastAsia="ja-JP"/>
        </w:rPr>
        <w:t>above observations are summarized in</w:t>
      </w:r>
      <w:r w:rsidRPr="00B93991">
        <w:rPr>
          <w:lang w:eastAsia="ja-JP"/>
        </w:rPr>
        <w:t xml:space="preserve"> </w:t>
      </w:r>
      <w:r w:rsidR="00362458">
        <w:rPr>
          <w:lang w:eastAsia="ja-JP"/>
        </w:rPr>
        <w:fldChar w:fldCharType="begin"/>
      </w:r>
      <w:r w:rsidR="00362458">
        <w:rPr>
          <w:lang w:eastAsia="ja-JP"/>
        </w:rPr>
        <w:instrText xml:space="preserve"> REF _Ref67699811 \h </w:instrText>
      </w:r>
      <w:r w:rsidR="00765CBC">
        <w:rPr>
          <w:lang w:eastAsia="ja-JP"/>
        </w:rPr>
        <w:instrText xml:space="preserve"> \* MERGEFORMAT </w:instrText>
      </w:r>
      <w:r w:rsidR="00362458">
        <w:rPr>
          <w:lang w:eastAsia="ja-JP"/>
        </w:rPr>
      </w:r>
      <w:r w:rsidR="00362458">
        <w:rPr>
          <w:lang w:eastAsia="ja-JP"/>
        </w:rPr>
        <w:fldChar w:fldCharType="separate"/>
      </w:r>
      <w:r w:rsidR="00264CDD">
        <w:t xml:space="preserve">Table </w:t>
      </w:r>
      <w:r w:rsidR="00264CDD">
        <w:rPr>
          <w:noProof/>
        </w:rPr>
        <w:t>2</w:t>
      </w:r>
      <w:r w:rsidR="00362458">
        <w:rPr>
          <w:lang w:eastAsia="ja-JP"/>
        </w:rPr>
        <w:fldChar w:fldCharType="end"/>
      </w:r>
      <w:r w:rsidRPr="00B93991">
        <w:rPr>
          <w:lang w:eastAsia="ja-JP"/>
        </w:rPr>
        <w:t xml:space="preserve"> to indicate a </w:t>
      </w:r>
      <w:r>
        <w:rPr>
          <w:lang w:eastAsia="ja-JP"/>
        </w:rPr>
        <w:t xml:space="preserve">reference </w:t>
      </w:r>
      <w:r w:rsidR="000C17E2" w:rsidRPr="00B93991">
        <w:rPr>
          <w:lang w:eastAsia="ja-JP"/>
        </w:rPr>
        <w:t xml:space="preserve">FR2 </w:t>
      </w:r>
      <w:r w:rsidRPr="00B93991">
        <w:rPr>
          <w:lang w:eastAsia="ja-JP"/>
        </w:rPr>
        <w:t xml:space="preserve">NR UE implementation that can </w:t>
      </w:r>
      <w:r>
        <w:rPr>
          <w:lang w:eastAsia="ja-JP"/>
        </w:rPr>
        <w:t xml:space="preserve">meet the </w:t>
      </w:r>
      <w:r w:rsidR="00FC1681">
        <w:rPr>
          <w:lang w:eastAsia="ja-JP"/>
        </w:rPr>
        <w:t>RAN4 requirements for power class 3</w:t>
      </w:r>
      <w:r w:rsidR="009B31C0">
        <w:rPr>
          <w:lang w:eastAsia="ja-JP"/>
        </w:rPr>
        <w:t xml:space="preserve">. </w:t>
      </w:r>
      <w:r w:rsidR="00FC1681" w:rsidRPr="006916FA">
        <w:rPr>
          <w:lang w:eastAsia="ja-JP"/>
        </w:rPr>
        <w:t xml:space="preserve">It needs to be emphasized that the </w:t>
      </w:r>
      <w:r w:rsidR="00FC1681">
        <w:rPr>
          <w:lang w:eastAsia="ja-JP"/>
        </w:rPr>
        <w:t>table below</w:t>
      </w:r>
      <w:r w:rsidR="00FC1681" w:rsidRPr="006916FA">
        <w:rPr>
          <w:lang w:eastAsia="ja-JP"/>
        </w:rPr>
        <w:t xml:space="preserve"> present</w:t>
      </w:r>
      <w:r w:rsidR="00FC1681">
        <w:rPr>
          <w:lang w:eastAsia="ja-JP"/>
        </w:rPr>
        <w:t>s</w:t>
      </w:r>
      <w:r w:rsidR="00FC1681" w:rsidRPr="006916FA">
        <w:rPr>
          <w:lang w:eastAsia="ja-JP"/>
        </w:rPr>
        <w:t xml:space="preserve"> </w:t>
      </w:r>
      <w:r w:rsidR="00FC1681" w:rsidRPr="006916FA">
        <w:rPr>
          <w:lang w:eastAsia="ja-JP"/>
        </w:rPr>
        <w:lastRenderedPageBreak/>
        <w:t>an indication of a possible NR U</w:t>
      </w:r>
      <w:r w:rsidR="00FC1681" w:rsidRPr="00B93991">
        <w:rPr>
          <w:lang w:eastAsia="ja-JP"/>
        </w:rPr>
        <w:t xml:space="preserve">E antenna configuration </w:t>
      </w:r>
      <w:r w:rsidR="009B31C0">
        <w:rPr>
          <w:lang w:eastAsia="ja-JP"/>
        </w:rPr>
        <w:t>in FR2 and</w:t>
      </w:r>
      <w:r w:rsidR="00FC1681" w:rsidRPr="00B93991">
        <w:rPr>
          <w:lang w:eastAsia="ja-JP"/>
        </w:rPr>
        <w:t xml:space="preserve"> does not preclude that UE vendors </w:t>
      </w:r>
      <w:r w:rsidR="009B31C0">
        <w:rPr>
          <w:lang w:eastAsia="ja-JP"/>
        </w:rPr>
        <w:t xml:space="preserve">from using </w:t>
      </w:r>
      <w:r w:rsidR="00FC1681" w:rsidRPr="00B10B25">
        <w:rPr>
          <w:lang w:eastAsia="ja-JP"/>
        </w:rPr>
        <w:t>other implementations that fulfil the RAN4 requirements.</w:t>
      </w:r>
    </w:p>
    <w:p w14:paraId="718F1CFA" w14:textId="77777777" w:rsidR="00362458" w:rsidRPr="00D73203" w:rsidRDefault="00362458" w:rsidP="00765CBC">
      <w:pPr>
        <w:jc w:val="both"/>
        <w:rPr>
          <w:lang w:eastAsia="ja-JP"/>
        </w:rPr>
      </w:pPr>
      <w:r>
        <w:rPr>
          <w:lang w:eastAsia="ja-JP"/>
        </w:rPr>
        <w:t>For a RedCap UE, however, RAN1 did not make any assumptions during the SI phase on the physical antenna configuration that can be used as a reference for RedCap UEs in FR2. In fact, in RAN1#102-e, it was concluded that the</w:t>
      </w:r>
      <w:r w:rsidRPr="00E768E5" w:rsidDel="00517C86">
        <w:rPr>
          <w:rFonts w:cs="Arial"/>
          <w:szCs w:val="20"/>
          <w:lang w:eastAsia="ja-JP"/>
        </w:rPr>
        <w:t xml:space="preserve"> </w:t>
      </w:r>
      <w:r w:rsidRPr="00E768E5">
        <w:rPr>
          <w:rFonts w:cs="Arial"/>
          <w:szCs w:val="20"/>
          <w:lang w:eastAsia="ja-JP"/>
        </w:rPr>
        <w:t xml:space="preserve">study on reduced number of </w:t>
      </w:r>
      <w:r w:rsidRPr="00E768E5">
        <w:rPr>
          <w:rFonts w:cs="Arial"/>
          <w:szCs w:val="20"/>
        </w:rPr>
        <w:t xml:space="preserve">UE </w:t>
      </w:r>
      <w:r>
        <w:rPr>
          <w:rFonts w:cs="Arial"/>
          <w:szCs w:val="20"/>
        </w:rPr>
        <w:t xml:space="preserve">physical </w:t>
      </w:r>
      <w:r w:rsidRPr="00E768E5">
        <w:rPr>
          <w:rFonts w:cs="Arial"/>
          <w:szCs w:val="20"/>
        </w:rPr>
        <w:t xml:space="preserve">antenna elements and panels is not prioritized in the RedCap </w:t>
      </w:r>
      <w:r>
        <w:rPr>
          <w:rFonts w:cs="Arial"/>
          <w:szCs w:val="20"/>
        </w:rPr>
        <w:t>SI.</w:t>
      </w:r>
    </w:p>
    <w:tbl>
      <w:tblPr>
        <w:tblStyle w:val="TableGrid"/>
        <w:tblW w:w="0" w:type="auto"/>
        <w:tblLook w:val="04A0" w:firstRow="1" w:lastRow="0" w:firstColumn="1" w:lastColumn="0" w:noHBand="0" w:noVBand="1"/>
      </w:tblPr>
      <w:tblGrid>
        <w:gridCol w:w="9629"/>
      </w:tblGrid>
      <w:tr w:rsidR="00362458" w:rsidRPr="004771CE" w14:paraId="4F5D6725" w14:textId="77777777" w:rsidTr="00765CBC">
        <w:tc>
          <w:tcPr>
            <w:tcW w:w="9629" w:type="dxa"/>
          </w:tcPr>
          <w:p w14:paraId="1A578E92" w14:textId="77777777" w:rsidR="00362458" w:rsidRPr="004771CE" w:rsidRDefault="00362458" w:rsidP="003E1C7B">
            <w:pPr>
              <w:spacing w:after="0"/>
              <w:rPr>
                <w:rFonts w:ascii="Times New Roman" w:hAnsi="Times New Roman" w:cs="Times New Roman"/>
                <w:sz w:val="20"/>
                <w:szCs w:val="18"/>
              </w:rPr>
            </w:pPr>
            <w:r w:rsidRPr="004771CE">
              <w:rPr>
                <w:rFonts w:ascii="Times New Roman" w:hAnsi="Times New Roman" w:cs="Times New Roman"/>
                <w:b/>
                <w:sz w:val="20"/>
                <w:szCs w:val="18"/>
                <w:u w:val="single"/>
              </w:rPr>
              <w:t>Conclusion</w:t>
            </w:r>
            <w:r w:rsidRPr="004771CE">
              <w:rPr>
                <w:rFonts w:ascii="Times New Roman" w:hAnsi="Times New Roman" w:cs="Times New Roman"/>
                <w:sz w:val="20"/>
                <w:szCs w:val="18"/>
              </w:rPr>
              <w:t>:</w:t>
            </w:r>
          </w:p>
          <w:p w14:paraId="2C05324F" w14:textId="77777777" w:rsidR="00362458" w:rsidRPr="004771CE" w:rsidRDefault="00362458" w:rsidP="003E1C7B">
            <w:pPr>
              <w:numPr>
                <w:ilvl w:val="0"/>
                <w:numId w:val="46"/>
              </w:numPr>
              <w:spacing w:after="0" w:line="240" w:lineRule="auto"/>
              <w:rPr>
                <w:rFonts w:ascii="Times New Roman" w:hAnsi="Times New Roman" w:cs="Times New Roman"/>
                <w:sz w:val="20"/>
                <w:szCs w:val="18"/>
              </w:rPr>
            </w:pPr>
            <w:r w:rsidRPr="004771CE">
              <w:rPr>
                <w:rFonts w:ascii="Times New Roman" w:hAnsi="Times New Roman" w:cs="Times New Roman"/>
                <w:sz w:val="20"/>
                <w:szCs w:val="18"/>
              </w:rPr>
              <w:t xml:space="preserve">The study of reduced number of UE (physical) antenna elements and panels in FR2 is not prioritized in the RedCap </w:t>
            </w:r>
            <w:r w:rsidRPr="004771CE">
              <w:rPr>
                <w:rFonts w:ascii="Times New Roman" w:eastAsia="SimSun" w:hAnsi="Times New Roman" w:cs="Times New Roman"/>
                <w:sz w:val="20"/>
                <w:szCs w:val="18"/>
                <w:lang w:eastAsia="zh-CN"/>
              </w:rPr>
              <w:t>study</w:t>
            </w:r>
            <w:r w:rsidRPr="004771CE">
              <w:rPr>
                <w:rFonts w:ascii="Times New Roman" w:hAnsi="Times New Roman" w:cs="Times New Roman"/>
                <w:sz w:val="20"/>
                <w:szCs w:val="18"/>
              </w:rPr>
              <w:t xml:space="preserve"> item.</w:t>
            </w:r>
          </w:p>
          <w:p w14:paraId="5E67CE2C" w14:textId="77777777" w:rsidR="00362458" w:rsidRPr="004771CE" w:rsidRDefault="00362458" w:rsidP="003E1C7B">
            <w:pPr>
              <w:spacing w:after="0" w:line="240" w:lineRule="auto"/>
              <w:ind w:left="780"/>
              <w:rPr>
                <w:rFonts w:ascii="Times New Roman" w:hAnsi="Times New Roman" w:cs="Times New Roman"/>
                <w:sz w:val="20"/>
                <w:szCs w:val="18"/>
              </w:rPr>
            </w:pPr>
          </w:p>
        </w:tc>
      </w:tr>
    </w:tbl>
    <w:p w14:paraId="6665FC5B" w14:textId="77777777" w:rsidR="00362458" w:rsidRDefault="00362458" w:rsidP="00FC1681">
      <w:pPr>
        <w:rPr>
          <w:lang w:eastAsia="ja-JP"/>
        </w:rPr>
      </w:pPr>
    </w:p>
    <w:p w14:paraId="28BB2F5E" w14:textId="1FD6ACD0" w:rsidR="006916EA" w:rsidRDefault="0094184C" w:rsidP="00E83BF8">
      <w:pPr>
        <w:pStyle w:val="Caption"/>
        <w:jc w:val="center"/>
      </w:pPr>
      <w:bookmarkStart w:id="8" w:name="_Ref67699811"/>
      <w:r>
        <w:t>Table</w:t>
      </w:r>
      <w:r w:rsidR="006916EA">
        <w:t xml:space="preserve"> </w:t>
      </w:r>
      <w:r>
        <w:fldChar w:fldCharType="begin"/>
      </w:r>
      <w:r>
        <w:instrText xml:space="preserve"> SEQ Table \* ARABIC </w:instrText>
      </w:r>
      <w:r>
        <w:fldChar w:fldCharType="separate"/>
      </w:r>
      <w:r w:rsidR="00264CDD">
        <w:rPr>
          <w:noProof/>
        </w:rPr>
        <w:t>2</w:t>
      </w:r>
      <w:r>
        <w:fldChar w:fldCharType="end"/>
      </w:r>
      <w:bookmarkEnd w:id="8"/>
      <w:r w:rsidR="006916EA">
        <w:t xml:space="preserve">: Summary of </w:t>
      </w:r>
      <w:r w:rsidR="00E83BF8">
        <w:t>reference UE implementation in FR2.</w:t>
      </w:r>
    </w:p>
    <w:tbl>
      <w:tblPr>
        <w:tblStyle w:val="TableGrid"/>
        <w:tblW w:w="0" w:type="auto"/>
        <w:tblLook w:val="04A0" w:firstRow="1" w:lastRow="0" w:firstColumn="1" w:lastColumn="0" w:noHBand="0" w:noVBand="1"/>
      </w:tblPr>
      <w:tblGrid>
        <w:gridCol w:w="2198"/>
        <w:gridCol w:w="3544"/>
        <w:gridCol w:w="3887"/>
      </w:tblGrid>
      <w:tr w:rsidR="00FC1681" w14:paraId="284CC111" w14:textId="77777777" w:rsidTr="00DC0EE8">
        <w:tc>
          <w:tcPr>
            <w:tcW w:w="0" w:type="auto"/>
            <w:shd w:val="clear" w:color="auto" w:fill="BFBFBF" w:themeFill="background1" w:themeFillShade="BF"/>
          </w:tcPr>
          <w:p w14:paraId="6D49C06B" w14:textId="67817E46" w:rsidR="00FC1681" w:rsidRPr="0049128F" w:rsidRDefault="009D34C2" w:rsidP="00FC1681">
            <w:pPr>
              <w:rPr>
                <w:rFonts w:cs="Arial"/>
                <w:sz w:val="20"/>
                <w:szCs w:val="20"/>
                <w:lang w:eastAsia="ja-JP"/>
              </w:rPr>
            </w:pPr>
            <w:r w:rsidRPr="0049128F">
              <w:rPr>
                <w:rFonts w:cs="Arial"/>
                <w:b/>
                <w:bCs/>
                <w:kern w:val="24"/>
                <w:sz w:val="20"/>
                <w:szCs w:val="20"/>
              </w:rPr>
              <w:t>FR2</w:t>
            </w:r>
          </w:p>
        </w:tc>
        <w:tc>
          <w:tcPr>
            <w:tcW w:w="0" w:type="auto"/>
            <w:shd w:val="clear" w:color="auto" w:fill="BFBFBF" w:themeFill="background1" w:themeFillShade="BF"/>
          </w:tcPr>
          <w:p w14:paraId="4167C2A1" w14:textId="6DD62B6D" w:rsidR="00FC1681" w:rsidRPr="0049128F" w:rsidRDefault="009D34C2" w:rsidP="00FC1681">
            <w:pPr>
              <w:rPr>
                <w:rFonts w:cs="Arial"/>
                <w:sz w:val="20"/>
                <w:szCs w:val="20"/>
                <w:lang w:eastAsia="ja-JP"/>
              </w:rPr>
            </w:pPr>
            <w:r w:rsidRPr="0049128F">
              <w:rPr>
                <w:rFonts w:cs="Arial"/>
                <w:b/>
                <w:bCs/>
                <w:kern w:val="24"/>
                <w:sz w:val="20"/>
                <w:szCs w:val="20"/>
              </w:rPr>
              <w:t>NR UE</w:t>
            </w:r>
          </w:p>
        </w:tc>
        <w:tc>
          <w:tcPr>
            <w:tcW w:w="0" w:type="auto"/>
            <w:shd w:val="clear" w:color="auto" w:fill="BFBFBF" w:themeFill="background1" w:themeFillShade="BF"/>
          </w:tcPr>
          <w:p w14:paraId="44A27AC5" w14:textId="4004A676" w:rsidR="00FC1681" w:rsidRPr="0049128F" w:rsidRDefault="009D34C2" w:rsidP="00FC1681">
            <w:pPr>
              <w:rPr>
                <w:rFonts w:cs="Arial"/>
                <w:sz w:val="20"/>
                <w:szCs w:val="20"/>
                <w:lang w:eastAsia="ja-JP"/>
              </w:rPr>
            </w:pPr>
            <w:r w:rsidRPr="0049128F">
              <w:rPr>
                <w:rFonts w:cs="Arial"/>
                <w:b/>
                <w:bCs/>
                <w:kern w:val="24"/>
                <w:sz w:val="20"/>
                <w:szCs w:val="20"/>
              </w:rPr>
              <w:t>RedCap UE</w:t>
            </w:r>
          </w:p>
        </w:tc>
      </w:tr>
      <w:tr w:rsidR="00FC1681" w14:paraId="6CA1D0B9" w14:textId="77777777" w:rsidTr="00C86D3F">
        <w:tc>
          <w:tcPr>
            <w:tcW w:w="0" w:type="auto"/>
          </w:tcPr>
          <w:p w14:paraId="2397796D" w14:textId="1E1F1AB1" w:rsidR="00FC1681" w:rsidRPr="009D34C2" w:rsidRDefault="009D34C2" w:rsidP="00FC1681">
            <w:pPr>
              <w:rPr>
                <w:rFonts w:cs="Arial"/>
                <w:sz w:val="20"/>
                <w:szCs w:val="20"/>
                <w:lang w:eastAsia="ja-JP"/>
              </w:rPr>
            </w:pPr>
            <w:r>
              <w:rPr>
                <w:rFonts w:cs="Arial"/>
                <w:color w:val="000000" w:themeColor="dark1"/>
                <w:kern w:val="24"/>
                <w:sz w:val="20"/>
                <w:szCs w:val="20"/>
              </w:rPr>
              <w:t xml:space="preserve">Reference </w:t>
            </w:r>
            <w:r w:rsidR="00FC1681" w:rsidRPr="009D34C2">
              <w:rPr>
                <w:rFonts w:cs="Arial"/>
                <w:color w:val="000000" w:themeColor="dark1"/>
                <w:kern w:val="24"/>
                <w:sz w:val="20"/>
                <w:szCs w:val="20"/>
              </w:rPr>
              <w:t>physical antenna configuration</w:t>
            </w:r>
          </w:p>
        </w:tc>
        <w:tc>
          <w:tcPr>
            <w:tcW w:w="0" w:type="auto"/>
          </w:tcPr>
          <w:p w14:paraId="051A12AF" w14:textId="2CB7B1D7" w:rsidR="00FC1681" w:rsidRPr="009D34C2" w:rsidRDefault="00FC1681" w:rsidP="00FC1681">
            <w:pPr>
              <w:rPr>
                <w:rFonts w:cs="Arial"/>
                <w:sz w:val="20"/>
                <w:szCs w:val="20"/>
                <w:lang w:eastAsia="ja-JP"/>
              </w:rPr>
            </w:pPr>
            <w:r w:rsidRPr="009D34C2">
              <w:rPr>
                <w:rFonts w:eastAsiaTheme="minorEastAsia" w:cs="Arial"/>
                <w:color w:val="000000" w:themeColor="dark1"/>
                <w:kern w:val="24"/>
                <w:sz w:val="20"/>
                <w:szCs w:val="20"/>
              </w:rPr>
              <w:t>2 antenna panels, each panel supporting 4 dual polarized antenna elements (</w:t>
            </w:r>
            <w:r>
              <w:rPr>
                <w:rFonts w:eastAsiaTheme="minorEastAsia" w:cs="Arial"/>
                <w:color w:val="000000" w:themeColor="dark1"/>
                <w:kern w:val="24"/>
                <w:sz w:val="20"/>
                <w:szCs w:val="20"/>
              </w:rPr>
              <w:t xml:space="preserve">power class </w:t>
            </w:r>
            <w:r w:rsidRPr="009D34C2">
              <w:rPr>
                <w:rFonts w:eastAsiaTheme="minorEastAsia" w:cs="Arial"/>
                <w:color w:val="000000" w:themeColor="dark1"/>
                <w:kern w:val="24"/>
                <w:sz w:val="20"/>
                <w:szCs w:val="20"/>
              </w:rPr>
              <w:t>3).</w:t>
            </w:r>
          </w:p>
        </w:tc>
        <w:tc>
          <w:tcPr>
            <w:tcW w:w="0" w:type="auto"/>
          </w:tcPr>
          <w:p w14:paraId="544B6D02" w14:textId="72B7DC9A" w:rsidR="00FC1681" w:rsidRPr="009D34C2" w:rsidRDefault="00FC1681" w:rsidP="00FC1681">
            <w:pPr>
              <w:rPr>
                <w:rFonts w:cs="Arial"/>
                <w:sz w:val="20"/>
                <w:szCs w:val="20"/>
                <w:lang w:eastAsia="ja-JP"/>
              </w:rPr>
            </w:pPr>
            <w:r w:rsidRPr="009D34C2">
              <w:rPr>
                <w:rFonts w:cs="Arial"/>
                <w:color w:val="000000" w:themeColor="dark1"/>
                <w:kern w:val="24"/>
                <w:sz w:val="20"/>
                <w:szCs w:val="20"/>
              </w:rPr>
              <w:t>RAN1 did not make any assumptions on the physical antenna configuration</w:t>
            </w:r>
            <w:r w:rsidR="0049128F">
              <w:rPr>
                <w:rFonts w:cs="Arial"/>
                <w:color w:val="000000" w:themeColor="dark1"/>
                <w:kern w:val="24"/>
                <w:sz w:val="20"/>
                <w:szCs w:val="20"/>
              </w:rPr>
              <w:t xml:space="preserve"> during the SI/WI phase</w:t>
            </w:r>
            <w:r w:rsidRPr="009D34C2">
              <w:rPr>
                <w:rFonts w:cs="Arial"/>
                <w:color w:val="000000" w:themeColor="dark1"/>
                <w:kern w:val="24"/>
                <w:sz w:val="20"/>
                <w:szCs w:val="20"/>
              </w:rPr>
              <w:t>.</w:t>
            </w:r>
          </w:p>
        </w:tc>
      </w:tr>
      <w:tr w:rsidR="00FC1681" w14:paraId="133C1C9F" w14:textId="77777777" w:rsidTr="00754B53">
        <w:tc>
          <w:tcPr>
            <w:tcW w:w="0" w:type="auto"/>
          </w:tcPr>
          <w:p w14:paraId="16D131BC" w14:textId="0329C2B2" w:rsidR="00FC1681" w:rsidRPr="009D34C2" w:rsidRDefault="009B31C0" w:rsidP="00FC1681">
            <w:pPr>
              <w:rPr>
                <w:rFonts w:cs="Arial"/>
                <w:sz w:val="20"/>
                <w:szCs w:val="20"/>
                <w:lang w:eastAsia="ja-JP"/>
              </w:rPr>
            </w:pPr>
            <w:r>
              <w:rPr>
                <w:rFonts w:cs="Arial"/>
                <w:color w:val="000000" w:themeColor="dark1"/>
                <w:kern w:val="24"/>
                <w:sz w:val="20"/>
                <w:szCs w:val="20"/>
              </w:rPr>
              <w:t>Minimum n</w:t>
            </w:r>
            <w:r w:rsidR="00FC1681" w:rsidRPr="009D34C2">
              <w:rPr>
                <w:rFonts w:cs="Arial"/>
                <w:color w:val="000000" w:themeColor="dark1"/>
                <w:kern w:val="24"/>
                <w:sz w:val="20"/>
                <w:szCs w:val="20"/>
              </w:rPr>
              <w:t>umber of antenna branches</w:t>
            </w:r>
          </w:p>
        </w:tc>
        <w:tc>
          <w:tcPr>
            <w:tcW w:w="0" w:type="auto"/>
          </w:tcPr>
          <w:p w14:paraId="21D21BA7" w14:textId="4D21C71A" w:rsidR="00FC1681" w:rsidRPr="009D34C2" w:rsidRDefault="00FC1681" w:rsidP="00FC1681">
            <w:pPr>
              <w:pStyle w:val="NormalWeb"/>
              <w:spacing w:before="0" w:beforeAutospacing="0" w:after="0" w:afterAutospacing="0"/>
              <w:rPr>
                <w:rFonts w:ascii="Arial" w:hAnsi="Arial" w:cs="Arial"/>
                <w:sz w:val="20"/>
                <w:szCs w:val="20"/>
              </w:rPr>
            </w:pPr>
            <w:r w:rsidRPr="009D34C2">
              <w:rPr>
                <w:rFonts w:ascii="Arial" w:eastAsiaTheme="minorEastAsia" w:hAnsi="Arial" w:cs="Arial"/>
                <w:color w:val="000000" w:themeColor="dark1"/>
                <w:kern w:val="24"/>
                <w:sz w:val="20"/>
                <w:szCs w:val="20"/>
              </w:rPr>
              <w:t>2 R</w:t>
            </w:r>
            <w:r w:rsidR="009D34C2">
              <w:rPr>
                <w:rFonts w:ascii="Arial" w:eastAsiaTheme="minorEastAsia" w:hAnsi="Arial" w:cs="Arial"/>
                <w:color w:val="000000" w:themeColor="dark1"/>
                <w:kern w:val="24"/>
                <w:sz w:val="20"/>
                <w:szCs w:val="20"/>
              </w:rPr>
              <w:t>x</w:t>
            </w:r>
            <w:r w:rsidRPr="009D34C2">
              <w:rPr>
                <w:rFonts w:ascii="Arial" w:eastAsiaTheme="minorEastAsia" w:hAnsi="Arial" w:cs="Arial"/>
                <w:color w:val="000000" w:themeColor="dark1"/>
                <w:kern w:val="24"/>
                <w:sz w:val="20"/>
                <w:szCs w:val="20"/>
              </w:rPr>
              <w:t xml:space="preserve"> branches</w:t>
            </w:r>
          </w:p>
          <w:p w14:paraId="726DBBC1" w14:textId="676A07FF" w:rsidR="00FC1681" w:rsidRPr="009D34C2" w:rsidRDefault="00FC1681" w:rsidP="00FC1681">
            <w:pPr>
              <w:rPr>
                <w:rFonts w:cs="Arial"/>
                <w:sz w:val="20"/>
                <w:szCs w:val="20"/>
                <w:lang w:eastAsia="ja-JP"/>
              </w:rPr>
            </w:pPr>
            <w:r w:rsidRPr="009D34C2">
              <w:rPr>
                <w:rFonts w:eastAsiaTheme="minorEastAsia" w:cs="Arial"/>
                <w:color w:val="000000" w:themeColor="dark1"/>
                <w:kern w:val="24"/>
                <w:sz w:val="20"/>
                <w:szCs w:val="20"/>
              </w:rPr>
              <w:t>1 T</w:t>
            </w:r>
            <w:r w:rsidR="009D34C2">
              <w:rPr>
                <w:rFonts w:eastAsiaTheme="minorEastAsia" w:cs="Arial"/>
                <w:color w:val="000000" w:themeColor="dark1"/>
                <w:kern w:val="24"/>
                <w:sz w:val="20"/>
                <w:szCs w:val="20"/>
              </w:rPr>
              <w:t>x</w:t>
            </w:r>
            <w:r w:rsidRPr="009D34C2">
              <w:rPr>
                <w:rFonts w:eastAsiaTheme="minorEastAsia" w:cs="Arial"/>
                <w:color w:val="000000" w:themeColor="dark1"/>
                <w:kern w:val="24"/>
                <w:sz w:val="20"/>
                <w:szCs w:val="20"/>
              </w:rPr>
              <w:t xml:space="preserve"> branch</w:t>
            </w:r>
          </w:p>
        </w:tc>
        <w:tc>
          <w:tcPr>
            <w:tcW w:w="0" w:type="auto"/>
          </w:tcPr>
          <w:p w14:paraId="65769D83" w14:textId="16D7446E" w:rsidR="00FC1681" w:rsidRPr="009D34C2" w:rsidRDefault="00FC1681" w:rsidP="00FC1681">
            <w:pPr>
              <w:pStyle w:val="NormalWeb"/>
              <w:spacing w:before="0" w:beforeAutospacing="0" w:after="0" w:afterAutospacing="0"/>
              <w:rPr>
                <w:rFonts w:ascii="Arial" w:hAnsi="Arial" w:cs="Arial"/>
                <w:sz w:val="20"/>
                <w:szCs w:val="20"/>
              </w:rPr>
            </w:pPr>
            <w:r w:rsidRPr="009D34C2">
              <w:rPr>
                <w:rFonts w:ascii="Arial" w:eastAsiaTheme="minorEastAsia" w:hAnsi="Arial" w:cs="Arial"/>
                <w:color w:val="000000" w:themeColor="dark1"/>
                <w:kern w:val="24"/>
                <w:sz w:val="20"/>
                <w:szCs w:val="20"/>
              </w:rPr>
              <w:t xml:space="preserve">1 </w:t>
            </w:r>
            <w:r w:rsidR="007626EB">
              <w:rPr>
                <w:rFonts w:ascii="Arial" w:eastAsiaTheme="minorEastAsia" w:hAnsi="Arial" w:cs="Arial"/>
                <w:color w:val="000000" w:themeColor="dark1"/>
                <w:kern w:val="24"/>
                <w:sz w:val="20"/>
                <w:szCs w:val="20"/>
              </w:rPr>
              <w:t xml:space="preserve">Rx </w:t>
            </w:r>
            <w:r w:rsidRPr="009D34C2">
              <w:rPr>
                <w:rFonts w:ascii="Arial" w:eastAsiaTheme="minorEastAsia" w:hAnsi="Arial" w:cs="Arial"/>
                <w:color w:val="000000" w:themeColor="dark1"/>
                <w:kern w:val="24"/>
                <w:sz w:val="20"/>
                <w:szCs w:val="20"/>
              </w:rPr>
              <w:t>branch</w:t>
            </w:r>
          </w:p>
          <w:p w14:paraId="76C8DFBC" w14:textId="46BDC33B" w:rsidR="00FC1681" w:rsidRPr="009D34C2" w:rsidRDefault="00FC1681" w:rsidP="00FC1681">
            <w:pPr>
              <w:rPr>
                <w:rFonts w:cs="Arial"/>
                <w:sz w:val="20"/>
                <w:szCs w:val="20"/>
                <w:lang w:eastAsia="ja-JP"/>
              </w:rPr>
            </w:pPr>
            <w:r w:rsidRPr="009D34C2">
              <w:rPr>
                <w:rFonts w:eastAsiaTheme="minorEastAsia" w:cs="Arial"/>
                <w:color w:val="000000" w:themeColor="dark1"/>
                <w:kern w:val="24"/>
                <w:sz w:val="20"/>
                <w:szCs w:val="20"/>
              </w:rPr>
              <w:t>1 T</w:t>
            </w:r>
            <w:r w:rsidR="009D34C2">
              <w:rPr>
                <w:rFonts w:eastAsiaTheme="minorEastAsia" w:cs="Arial"/>
                <w:color w:val="000000" w:themeColor="dark1"/>
                <w:kern w:val="24"/>
                <w:sz w:val="20"/>
                <w:szCs w:val="20"/>
              </w:rPr>
              <w:t>x</w:t>
            </w:r>
            <w:r w:rsidRPr="009D34C2">
              <w:rPr>
                <w:rFonts w:eastAsiaTheme="minorEastAsia" w:cs="Arial"/>
                <w:color w:val="000000" w:themeColor="dark1"/>
                <w:kern w:val="24"/>
                <w:sz w:val="20"/>
                <w:szCs w:val="20"/>
              </w:rPr>
              <w:t xml:space="preserve"> branch</w:t>
            </w:r>
          </w:p>
        </w:tc>
      </w:tr>
    </w:tbl>
    <w:p w14:paraId="0E2DC572" w14:textId="24EA773F" w:rsidR="00FC1681" w:rsidRDefault="00FC1681" w:rsidP="00FC1681">
      <w:pPr>
        <w:rPr>
          <w:lang w:eastAsia="ja-JP"/>
        </w:rPr>
      </w:pPr>
    </w:p>
    <w:p w14:paraId="27BA6675" w14:textId="16B4514C" w:rsidR="00EC5F72" w:rsidRPr="0072212A" w:rsidRDefault="00E82584" w:rsidP="00765CBC">
      <w:pPr>
        <w:jc w:val="both"/>
        <w:rPr>
          <w:lang w:eastAsia="ja-JP"/>
        </w:rPr>
      </w:pPr>
      <w:r>
        <w:rPr>
          <w:lang w:eastAsia="ja-JP"/>
        </w:rPr>
        <w:t>However, the EIRP value</w:t>
      </w:r>
      <w:r w:rsidR="00F94CC0">
        <w:rPr>
          <w:lang w:eastAsia="ja-JP"/>
        </w:rPr>
        <w:t>s</w:t>
      </w:r>
      <w:r>
        <w:rPr>
          <w:lang w:eastAsia="ja-JP"/>
        </w:rPr>
        <w:t xml:space="preserve"> considered in the link-budget evaluation performed during the SI phase </w:t>
      </w:r>
      <w:r w:rsidR="00F94CC0">
        <w:rPr>
          <w:lang w:eastAsia="ja-JP"/>
        </w:rPr>
        <w:t xml:space="preserve">indicate </w:t>
      </w:r>
      <w:r>
        <w:rPr>
          <w:lang w:eastAsia="ja-JP"/>
        </w:rPr>
        <w:t xml:space="preserve">that RedCap UEs </w:t>
      </w:r>
      <w:r w:rsidR="00F94CC0">
        <w:rPr>
          <w:lang w:eastAsia="ja-JP"/>
        </w:rPr>
        <w:t>belong to power class 3</w:t>
      </w:r>
      <w:r>
        <w:rPr>
          <w:lang w:eastAsia="ja-JP"/>
        </w:rPr>
        <w:t xml:space="preserve">. Therefore, a similar reference physical antenna configuration as for an NR UE can be assumed for a RedCap UE, unless RAN4 introduces new radiated power requirements for RedCap UEs during the WI phase. </w:t>
      </w:r>
    </w:p>
    <w:p w14:paraId="4DAFB7DC" w14:textId="0489256A" w:rsidR="00D06C24" w:rsidRDefault="008F5C8A" w:rsidP="00765CBC">
      <w:pPr>
        <w:jc w:val="both"/>
        <w:rPr>
          <w:lang w:eastAsia="ja-JP"/>
        </w:rPr>
      </w:pPr>
      <w:r>
        <w:rPr>
          <w:lang w:eastAsia="ja-JP"/>
        </w:rPr>
        <w:t>With regards to the FFS on reporting of a RedCap UE’s physical antenna configuration, in our understanding, the intention is to report this information on a long-term basis to the gNB (e.g., using new parameters during UE capability reporting)</w:t>
      </w:r>
      <w:r w:rsidR="005A52EB">
        <w:rPr>
          <w:lang w:eastAsia="ja-JP"/>
        </w:rPr>
        <w:t xml:space="preserve">, and the </w:t>
      </w:r>
      <w:r>
        <w:rPr>
          <w:lang w:eastAsia="ja-JP"/>
        </w:rPr>
        <w:t xml:space="preserve">network should somehow take this information into account while configuring and scheduling the UE. However, typically, the scheduler </w:t>
      </w:r>
      <w:r w:rsidR="00EB118B">
        <w:rPr>
          <w:lang w:eastAsia="ja-JP"/>
        </w:rPr>
        <w:t>would be</w:t>
      </w:r>
      <w:r>
        <w:rPr>
          <w:lang w:eastAsia="ja-JP"/>
        </w:rPr>
        <w:t xml:space="preserve"> agnostic to </w:t>
      </w:r>
      <w:r w:rsidR="005A52EB">
        <w:rPr>
          <w:lang w:eastAsia="ja-JP"/>
        </w:rPr>
        <w:t>the physical antenna configuration</w:t>
      </w:r>
      <w:r>
        <w:rPr>
          <w:lang w:eastAsia="ja-JP"/>
        </w:rPr>
        <w:t xml:space="preserve"> at the UE. Furthermore, in Rel-15/16, the network is transparent to the handling of panel/element</w:t>
      </w:r>
      <w:r w:rsidR="005A52EB">
        <w:rPr>
          <w:lang w:eastAsia="ja-JP"/>
        </w:rPr>
        <w:t xml:space="preserve">s at the UE. Instead, the network controls the transmission and reception directions (or spatial domain filters) at the UE by configuring/triggering the UE to report measurements </w:t>
      </w:r>
      <w:r w:rsidR="005F5CEE">
        <w:rPr>
          <w:lang w:eastAsia="ja-JP"/>
        </w:rPr>
        <w:t xml:space="preserve">based </w:t>
      </w:r>
      <w:r w:rsidR="005A52EB">
        <w:rPr>
          <w:lang w:eastAsia="ja-JP"/>
        </w:rPr>
        <w:t xml:space="preserve">on certain resources (e.g., SSB/CSI-RS), and by signaling TCI states and spatial relations to the UE based on the received reports. This avoids the need for any explicit reporting of </w:t>
      </w:r>
      <w:r w:rsidR="00C114F3">
        <w:rPr>
          <w:lang w:eastAsia="ja-JP"/>
        </w:rPr>
        <w:t xml:space="preserve">UE’s </w:t>
      </w:r>
      <w:r w:rsidR="005A52EB">
        <w:rPr>
          <w:lang w:eastAsia="ja-JP"/>
        </w:rPr>
        <w:t xml:space="preserve">physical antenna configuration, leading to high degree of implementation flexibility at the UE. </w:t>
      </w:r>
      <w:r w:rsidR="00656A19">
        <w:rPr>
          <w:lang w:eastAsia="ja-JP"/>
        </w:rPr>
        <w:t xml:space="preserve">The reporting of </w:t>
      </w:r>
      <w:r w:rsidR="00D06C24">
        <w:rPr>
          <w:lang w:eastAsia="ja-JP"/>
        </w:rPr>
        <w:t>polarization</w:t>
      </w:r>
      <w:r w:rsidR="00656A19">
        <w:rPr>
          <w:lang w:eastAsia="ja-JP"/>
        </w:rPr>
        <w:t xml:space="preserve"> supported by the UE can be useful in scenarios where the UE is stationary (and non-rotating) and there is </w:t>
      </w:r>
      <w:proofErr w:type="spellStart"/>
      <w:r w:rsidR="00656A19">
        <w:rPr>
          <w:lang w:eastAsia="ja-JP"/>
        </w:rPr>
        <w:t>LoS</w:t>
      </w:r>
      <w:proofErr w:type="spellEnd"/>
      <w:r w:rsidR="00656A19">
        <w:rPr>
          <w:lang w:eastAsia="ja-JP"/>
        </w:rPr>
        <w:t xml:space="preserve"> between the UE and the gNB. However, even for in</w:t>
      </w:r>
      <w:r w:rsidR="00517C86">
        <w:rPr>
          <w:lang w:eastAsia="ja-JP"/>
        </w:rPr>
        <w:t>du</w:t>
      </w:r>
      <w:r w:rsidR="00656A19">
        <w:rPr>
          <w:lang w:eastAsia="ja-JP"/>
        </w:rPr>
        <w:t xml:space="preserve">strial wireless sensors, which are </w:t>
      </w:r>
      <w:r w:rsidR="00DF6609">
        <w:rPr>
          <w:lang w:eastAsia="ja-JP"/>
        </w:rPr>
        <w:t xml:space="preserve">likely to be </w:t>
      </w:r>
      <w:r w:rsidR="00656A19">
        <w:rPr>
          <w:lang w:eastAsia="ja-JP"/>
        </w:rPr>
        <w:t xml:space="preserve">deployed in FR2 bands and are typically stationary, </w:t>
      </w:r>
      <w:proofErr w:type="spellStart"/>
      <w:r w:rsidR="00656A19">
        <w:rPr>
          <w:lang w:eastAsia="ja-JP"/>
        </w:rPr>
        <w:t>LoS</w:t>
      </w:r>
      <w:proofErr w:type="spellEnd"/>
      <w:r w:rsidR="00656A19">
        <w:rPr>
          <w:lang w:eastAsia="ja-JP"/>
        </w:rPr>
        <w:t xml:space="preserve"> cannot be </w:t>
      </w:r>
      <w:r w:rsidR="00517C86">
        <w:rPr>
          <w:lang w:eastAsia="ja-JP"/>
        </w:rPr>
        <w:t>guaranteed</w:t>
      </w:r>
      <w:r w:rsidR="00656A19">
        <w:rPr>
          <w:lang w:eastAsia="ja-JP"/>
        </w:rPr>
        <w:t xml:space="preserve"> between the UE and the gNB.</w:t>
      </w:r>
      <w:r w:rsidR="00D45D87">
        <w:rPr>
          <w:lang w:eastAsia="ja-JP"/>
        </w:rPr>
        <w:t xml:space="preserve"> </w:t>
      </w:r>
      <w:r w:rsidR="00481980">
        <w:rPr>
          <w:lang w:eastAsia="ja-JP"/>
        </w:rPr>
        <w:t xml:space="preserve">Due to these reasons, it is difficult to see the usefulness of </w:t>
      </w:r>
      <w:r w:rsidR="00C114F3">
        <w:rPr>
          <w:lang w:eastAsia="ja-JP"/>
        </w:rPr>
        <w:t>a RedCap UE’s</w:t>
      </w:r>
      <w:r w:rsidR="00517C86">
        <w:rPr>
          <w:lang w:eastAsia="ja-JP"/>
        </w:rPr>
        <w:t xml:space="preserve"> </w:t>
      </w:r>
      <w:r w:rsidR="00481980">
        <w:rPr>
          <w:lang w:eastAsia="ja-JP"/>
        </w:rPr>
        <w:t>antenna configuration report, unless specific use</w:t>
      </w:r>
      <w:r w:rsidR="00CB5407">
        <w:rPr>
          <w:lang w:eastAsia="ja-JP"/>
        </w:rPr>
        <w:t xml:space="preserve"> </w:t>
      </w:r>
      <w:r w:rsidR="00481980">
        <w:rPr>
          <w:lang w:eastAsia="ja-JP"/>
        </w:rPr>
        <w:t xml:space="preserve">cases are identified. </w:t>
      </w:r>
      <w:r w:rsidR="007B642D">
        <w:rPr>
          <w:lang w:eastAsia="ja-JP"/>
        </w:rPr>
        <w:t xml:space="preserve">In our view, </w:t>
      </w:r>
      <w:r w:rsidR="00656A19">
        <w:rPr>
          <w:lang w:eastAsia="ja-JP"/>
        </w:rPr>
        <w:t>it is suffi</w:t>
      </w:r>
      <w:r w:rsidR="00517C86">
        <w:rPr>
          <w:lang w:eastAsia="ja-JP"/>
        </w:rPr>
        <w:t>ci</w:t>
      </w:r>
      <w:r w:rsidR="00656A19">
        <w:rPr>
          <w:lang w:eastAsia="ja-JP"/>
        </w:rPr>
        <w:t xml:space="preserve">ent that </w:t>
      </w:r>
      <w:r w:rsidR="001A0651">
        <w:rPr>
          <w:lang w:eastAsia="ja-JP"/>
        </w:rPr>
        <w:t xml:space="preserve">a </w:t>
      </w:r>
      <w:r w:rsidR="00D11AAF">
        <w:rPr>
          <w:lang w:eastAsia="ja-JP"/>
        </w:rPr>
        <w:t xml:space="preserve">RedCap </w:t>
      </w:r>
      <w:r w:rsidR="00656A19">
        <w:rPr>
          <w:lang w:eastAsia="ja-JP"/>
        </w:rPr>
        <w:t>UE meet</w:t>
      </w:r>
      <w:r w:rsidR="005B2AB4">
        <w:rPr>
          <w:lang w:eastAsia="ja-JP"/>
        </w:rPr>
        <w:t>s</w:t>
      </w:r>
      <w:r w:rsidR="00656A19">
        <w:rPr>
          <w:lang w:eastAsia="ja-JP"/>
        </w:rPr>
        <w:t xml:space="preserve"> the RAN4 requirements and perform</w:t>
      </w:r>
      <w:r w:rsidR="004040CA">
        <w:rPr>
          <w:lang w:eastAsia="ja-JP"/>
        </w:rPr>
        <w:t>s</w:t>
      </w:r>
      <w:r w:rsidR="00656A19">
        <w:rPr>
          <w:lang w:eastAsia="ja-JP"/>
        </w:rPr>
        <w:t xml:space="preserve"> measurements and reporting</w:t>
      </w:r>
      <w:r w:rsidR="00D11AAF">
        <w:rPr>
          <w:lang w:eastAsia="ja-JP"/>
        </w:rPr>
        <w:t xml:space="preserve"> (e.g., RSRP, CQI, etc.)</w:t>
      </w:r>
      <w:r w:rsidR="00656A19">
        <w:rPr>
          <w:lang w:eastAsia="ja-JP"/>
        </w:rPr>
        <w:t xml:space="preserve"> as in Rel-15/16.</w:t>
      </w:r>
    </w:p>
    <w:p w14:paraId="22C54F03" w14:textId="48ED8AD3" w:rsidR="00532FB5" w:rsidRDefault="001A0651" w:rsidP="00765CBC">
      <w:pPr>
        <w:jc w:val="both"/>
        <w:rPr>
          <w:rFonts w:cs="Arial"/>
        </w:rPr>
      </w:pPr>
      <w:r>
        <w:rPr>
          <w:lang w:eastAsia="ja-JP"/>
        </w:rPr>
        <w:t xml:space="preserve">As described earlier, </w:t>
      </w:r>
      <w:r w:rsidR="00EB2706">
        <w:rPr>
          <w:lang w:eastAsia="ja-JP"/>
        </w:rPr>
        <w:t xml:space="preserve">the </w:t>
      </w:r>
      <w:r>
        <w:rPr>
          <w:lang w:eastAsia="ja-JP"/>
        </w:rPr>
        <w:t>number of panels</w:t>
      </w:r>
      <w:r w:rsidR="00D06C24">
        <w:rPr>
          <w:lang w:eastAsia="ja-JP"/>
        </w:rPr>
        <w:t>,</w:t>
      </w:r>
      <w:r>
        <w:rPr>
          <w:lang w:eastAsia="ja-JP"/>
        </w:rPr>
        <w:t xml:space="preserve"> </w:t>
      </w:r>
      <w:r w:rsidR="00EB2706">
        <w:rPr>
          <w:lang w:eastAsia="ja-JP"/>
        </w:rPr>
        <w:t>the</w:t>
      </w:r>
      <w:r>
        <w:rPr>
          <w:lang w:eastAsia="ja-JP"/>
        </w:rPr>
        <w:t xml:space="preserve"> number of elements per panel </w:t>
      </w:r>
      <w:r w:rsidR="00D06C24">
        <w:rPr>
          <w:lang w:eastAsia="ja-JP"/>
        </w:rPr>
        <w:t xml:space="preserve">and their polarization support </w:t>
      </w:r>
      <w:r>
        <w:rPr>
          <w:lang w:eastAsia="ja-JP"/>
        </w:rPr>
        <w:t xml:space="preserve">implicitly define a UE’s power class capabilities and reference sensitivity. Unless RAN4 specifies otherwise, it is reasonable to assume that the RedCap UEs belong to the same power class as the reference NR UEs, and hence, they are </w:t>
      </w:r>
      <w:r w:rsidR="00D06C24">
        <w:rPr>
          <w:lang w:eastAsia="ja-JP"/>
        </w:rPr>
        <w:t>likely</w:t>
      </w:r>
      <w:r>
        <w:rPr>
          <w:lang w:eastAsia="ja-JP"/>
        </w:rPr>
        <w:t xml:space="preserve"> to support similar configuration of physical antennas. Therefore, the </w:t>
      </w:r>
      <w:r w:rsidR="00CE0DD9">
        <w:rPr>
          <w:lang w:eastAsia="ja-JP"/>
        </w:rPr>
        <w:t>potential</w:t>
      </w:r>
      <w:r>
        <w:rPr>
          <w:lang w:eastAsia="ja-JP"/>
        </w:rPr>
        <w:t xml:space="preserve"> need for reporting enhancements related to the physical antenna</w:t>
      </w:r>
      <w:r w:rsidR="00D06C24">
        <w:rPr>
          <w:lang w:eastAsia="ja-JP"/>
        </w:rPr>
        <w:t xml:space="preserve">s </w:t>
      </w:r>
      <w:r w:rsidR="00E12EF8">
        <w:rPr>
          <w:lang w:eastAsia="ja-JP"/>
        </w:rPr>
        <w:t>would probabl</w:t>
      </w:r>
      <w:r w:rsidR="00425660">
        <w:rPr>
          <w:lang w:eastAsia="ja-JP"/>
        </w:rPr>
        <w:t>y</w:t>
      </w:r>
      <w:r w:rsidR="00E12EF8">
        <w:rPr>
          <w:lang w:eastAsia="ja-JP"/>
        </w:rPr>
        <w:t xml:space="preserve"> be</w:t>
      </w:r>
      <w:r w:rsidR="00425660">
        <w:rPr>
          <w:lang w:eastAsia="ja-JP"/>
        </w:rPr>
        <w:t xml:space="preserve"> best</w:t>
      </w:r>
      <w:r>
        <w:rPr>
          <w:lang w:eastAsia="ja-JP"/>
        </w:rPr>
        <w:t xml:space="preserve"> first discussed for NR UEs in general</w:t>
      </w:r>
      <w:r w:rsidR="00031477">
        <w:rPr>
          <w:lang w:eastAsia="ja-JP"/>
        </w:rPr>
        <w:t xml:space="preserve"> in a different WI</w:t>
      </w:r>
      <w:r>
        <w:rPr>
          <w:lang w:eastAsia="ja-JP"/>
        </w:rPr>
        <w:t xml:space="preserve">. It is </w:t>
      </w:r>
      <w:r w:rsidR="00031477">
        <w:rPr>
          <w:lang w:eastAsia="ja-JP"/>
        </w:rPr>
        <w:t xml:space="preserve">also </w:t>
      </w:r>
      <w:r>
        <w:rPr>
          <w:lang w:eastAsia="ja-JP"/>
        </w:rPr>
        <w:t xml:space="preserve">worth noting that </w:t>
      </w:r>
      <w:r w:rsidR="00031477">
        <w:rPr>
          <w:lang w:eastAsia="ja-JP"/>
        </w:rPr>
        <w:t xml:space="preserve">there are ongoing discussions in the </w:t>
      </w:r>
      <w:proofErr w:type="spellStart"/>
      <w:r w:rsidR="00031477">
        <w:rPr>
          <w:rFonts w:cs="Arial"/>
        </w:rPr>
        <w:t>NR_FeMIMO</w:t>
      </w:r>
      <w:proofErr w:type="spellEnd"/>
      <w:r w:rsidR="00031477">
        <w:rPr>
          <w:rFonts w:cs="Arial"/>
        </w:rPr>
        <w:t xml:space="preserve"> WI on UE-initiated uplink panel selection/activation for facilitating fast uplink panel selection. This feature can be made available for RedCap UEs, if found beneficial. </w:t>
      </w:r>
      <w:r w:rsidR="00C36718">
        <w:rPr>
          <w:rFonts w:cs="Arial"/>
        </w:rPr>
        <w:t xml:space="preserve">Hence, we do not think that </w:t>
      </w:r>
      <w:r w:rsidR="00031477">
        <w:rPr>
          <w:rFonts w:cs="Arial"/>
        </w:rPr>
        <w:t xml:space="preserve">RedCap-specific reporting enhancements should be considered in the Rel-17 RedCap WI. This will also help to avoid unnecessary </w:t>
      </w:r>
      <w:r w:rsidR="0023544B">
        <w:rPr>
          <w:rFonts w:cs="Arial"/>
        </w:rPr>
        <w:t xml:space="preserve">specification work on how to report physical antenna configuration pertaining to different </w:t>
      </w:r>
      <w:r w:rsidR="00363A92">
        <w:rPr>
          <w:rFonts w:cs="Arial"/>
        </w:rPr>
        <w:t xml:space="preserve">UE </w:t>
      </w:r>
      <w:r w:rsidR="0023544B">
        <w:rPr>
          <w:rFonts w:cs="Arial"/>
        </w:rPr>
        <w:t>implementation</w:t>
      </w:r>
      <w:r w:rsidR="00363A92">
        <w:rPr>
          <w:rFonts w:cs="Arial"/>
        </w:rPr>
        <w:t>s</w:t>
      </w:r>
      <w:r w:rsidR="0023544B">
        <w:rPr>
          <w:rFonts w:cs="Arial"/>
        </w:rPr>
        <w:t xml:space="preserve">. </w:t>
      </w:r>
    </w:p>
    <w:p w14:paraId="4DD0CA12" w14:textId="5BF3AD26" w:rsidR="00532FB5" w:rsidRDefault="00D326E7" w:rsidP="00765CBC">
      <w:pPr>
        <w:jc w:val="both"/>
        <w:rPr>
          <w:lang w:eastAsia="ja-JP"/>
        </w:rPr>
      </w:pPr>
      <w:bookmarkStart w:id="9" w:name="_Hlk67570112"/>
      <w:r>
        <w:rPr>
          <w:lang w:eastAsia="ja-JP"/>
        </w:rPr>
        <w:lastRenderedPageBreak/>
        <w:t xml:space="preserve">The above discussion was mainly focused on FR2. In FR1, on the other hand, </w:t>
      </w:r>
      <w:r w:rsidR="00277BBD">
        <w:rPr>
          <w:lang w:eastAsia="ja-JP"/>
        </w:rPr>
        <w:t xml:space="preserve">the physical antenna configuration typically only includes </w:t>
      </w:r>
      <w:r w:rsidR="00042B82">
        <w:rPr>
          <w:lang w:eastAsia="ja-JP"/>
        </w:rPr>
        <w:t xml:space="preserve">the </w:t>
      </w:r>
      <w:r w:rsidR="00277BBD">
        <w:rPr>
          <w:lang w:eastAsia="ja-JP"/>
        </w:rPr>
        <w:t>number of antennas and their polarization support.</w:t>
      </w:r>
      <w:r w:rsidR="00277BBD">
        <w:rPr>
          <w:lang w:val="en-GB" w:eastAsia="ja-JP"/>
        </w:rPr>
        <w:t xml:space="preserve"> </w:t>
      </w:r>
      <w:r w:rsidR="00362458">
        <w:rPr>
          <w:lang w:eastAsia="ja-JP"/>
        </w:rPr>
        <w:t>The</w:t>
      </w:r>
      <w:r w:rsidRPr="00754D04">
        <w:rPr>
          <w:lang w:eastAsia="ja-JP"/>
        </w:rPr>
        <w:t xml:space="preserve"> </w:t>
      </w:r>
      <w:r w:rsidR="00362458">
        <w:rPr>
          <w:lang w:eastAsia="ja-JP"/>
        </w:rPr>
        <w:t xml:space="preserve">UE </w:t>
      </w:r>
      <w:r w:rsidRPr="00754D04">
        <w:rPr>
          <w:lang w:eastAsia="ja-JP"/>
        </w:rPr>
        <w:t xml:space="preserve">requirements </w:t>
      </w:r>
      <w:r w:rsidR="00362458">
        <w:rPr>
          <w:lang w:eastAsia="ja-JP"/>
        </w:rPr>
        <w:t>in FR1</w:t>
      </w:r>
      <w:r w:rsidRPr="00754D04">
        <w:rPr>
          <w:lang w:eastAsia="ja-JP"/>
        </w:rPr>
        <w:t xml:space="preserve"> are based on conducted measurements</w:t>
      </w:r>
      <w:r>
        <w:rPr>
          <w:lang w:eastAsia="ja-JP"/>
        </w:rPr>
        <w:t xml:space="preserve">, and the UE’s implementation of physical antennas is outside of 3GPP’s scope. However, it is highly likely that each physical antenna is driven by a transceiver branch in FR1. Therefore, the number of physical antennas is likely to be the same as </w:t>
      </w:r>
      <w:r w:rsidR="00D06C24">
        <w:rPr>
          <w:lang w:eastAsia="ja-JP"/>
        </w:rPr>
        <w:t xml:space="preserve">the </w:t>
      </w:r>
      <w:r>
        <w:rPr>
          <w:lang w:eastAsia="ja-JP"/>
        </w:rPr>
        <w:t xml:space="preserve">number of transceiver branches. Nevertheless, </w:t>
      </w:r>
      <w:r w:rsidR="00D06C24">
        <w:rPr>
          <w:lang w:eastAsia="ja-JP"/>
        </w:rPr>
        <w:t>like</w:t>
      </w:r>
      <w:r>
        <w:rPr>
          <w:lang w:eastAsia="ja-JP"/>
        </w:rPr>
        <w:t xml:space="preserve"> </w:t>
      </w:r>
      <w:r w:rsidR="00AB46E3">
        <w:rPr>
          <w:lang w:eastAsia="ja-JP"/>
        </w:rPr>
        <w:t xml:space="preserve">in </w:t>
      </w:r>
      <w:r>
        <w:rPr>
          <w:lang w:eastAsia="ja-JP"/>
        </w:rPr>
        <w:t xml:space="preserve">FR2, we don’t see any </w:t>
      </w:r>
      <w:r w:rsidR="001147F3">
        <w:rPr>
          <w:lang w:eastAsia="ja-JP"/>
        </w:rPr>
        <w:t xml:space="preserve">significant </w:t>
      </w:r>
      <w:r w:rsidR="00F803DB">
        <w:rPr>
          <w:lang w:eastAsia="ja-JP"/>
        </w:rPr>
        <w:t xml:space="preserve">benefit </w:t>
      </w:r>
      <w:r w:rsidR="001147F3">
        <w:rPr>
          <w:lang w:eastAsia="ja-JP"/>
        </w:rPr>
        <w:t>from</w:t>
      </w:r>
      <w:r w:rsidR="00F803DB">
        <w:rPr>
          <w:lang w:eastAsia="ja-JP"/>
        </w:rPr>
        <w:t xml:space="preserve"> reporting of UE’s physical antenna configuration in FR1. </w:t>
      </w:r>
    </w:p>
    <w:p w14:paraId="7C6794F2" w14:textId="60C75812" w:rsidR="00D06C24" w:rsidRDefault="00854EDD" w:rsidP="00596B3F">
      <w:pPr>
        <w:pStyle w:val="Observation"/>
      </w:pPr>
      <w:bookmarkStart w:id="10" w:name="_Toc68673390"/>
      <w:bookmarkEnd w:id="9"/>
      <w:r>
        <w:t xml:space="preserve">In FR2, </w:t>
      </w:r>
      <w:r w:rsidR="00195FFB">
        <w:t xml:space="preserve">the </w:t>
      </w:r>
      <w:r>
        <w:t xml:space="preserve">number of panels, </w:t>
      </w:r>
      <w:r w:rsidR="00195FFB">
        <w:t xml:space="preserve">the </w:t>
      </w:r>
      <w:r>
        <w:t>number of elements per panel and their polarization support implicitly define a UE’s power class capabilities and reference sensitivity</w:t>
      </w:r>
      <w:r w:rsidR="00D06C24">
        <w:t>.</w:t>
      </w:r>
      <w:bookmarkEnd w:id="10"/>
    </w:p>
    <w:p w14:paraId="325DD93A" w14:textId="2E07A03E" w:rsidR="00854EDD" w:rsidRPr="0092370D" w:rsidRDefault="00854EDD" w:rsidP="00596B3F">
      <w:pPr>
        <w:pStyle w:val="Observation"/>
      </w:pPr>
      <w:bookmarkStart w:id="11" w:name="_Toc68673391"/>
      <w:r>
        <w:t>It is reasonable to assume that the RedCap UEs belong to the same power class as the reference NR UEs, and hence, they are likely to support similar configuration of physical antennas.</w:t>
      </w:r>
      <w:bookmarkEnd w:id="11"/>
    </w:p>
    <w:p w14:paraId="3F6ECF94" w14:textId="6BB87584" w:rsidR="0092370D" w:rsidRPr="00067187" w:rsidRDefault="0092370D" w:rsidP="00596B3F">
      <w:pPr>
        <w:pStyle w:val="Observation"/>
      </w:pPr>
      <w:bookmarkStart w:id="12" w:name="_Toc68673392"/>
      <w:r>
        <w:t>It is sufficient that a RedCap UE meet</w:t>
      </w:r>
      <w:r w:rsidR="00B476B6">
        <w:t>s</w:t>
      </w:r>
      <w:r>
        <w:t xml:space="preserve"> the RAN4 requirements and perform measurements and reporting (e.g., RSRP, CQI, etc.) as in Rel-15/16. The usefulness of a RedCap UE’s physical antenna configuration report beyond the Rel-15/16 measurement and reporting framework is not clear.</w:t>
      </w:r>
      <w:bookmarkEnd w:id="12"/>
    </w:p>
    <w:p w14:paraId="30EBB230" w14:textId="488514F3" w:rsidR="00D06C24" w:rsidRPr="009A0C4F" w:rsidRDefault="00854EDD" w:rsidP="005469D3">
      <w:pPr>
        <w:pStyle w:val="Proposal"/>
      </w:pPr>
      <w:bookmarkStart w:id="13" w:name="_Toc68673396"/>
      <w:r w:rsidRPr="009A0C4F">
        <w:t xml:space="preserve">RedCap-specific reporting enhancements related to UE’s physical antenna configuration </w:t>
      </w:r>
      <w:r w:rsidR="0038797B">
        <w:t>are</w:t>
      </w:r>
      <w:r w:rsidRPr="009A0C4F">
        <w:t xml:space="preserve"> not considered </w:t>
      </w:r>
      <w:r w:rsidR="0038797B">
        <w:t>further</w:t>
      </w:r>
      <w:r w:rsidRPr="009A0C4F">
        <w:t xml:space="preserve"> in the Rel-17 RedCap WI.</w:t>
      </w:r>
      <w:bookmarkEnd w:id="13"/>
    </w:p>
    <w:p w14:paraId="4D37D239" w14:textId="77777777" w:rsidR="003D61D4" w:rsidRDefault="003D61D4" w:rsidP="003D61D4">
      <w:pPr>
        <w:rPr>
          <w:lang w:eastAsia="ja-JP"/>
        </w:rPr>
      </w:pPr>
    </w:p>
    <w:p w14:paraId="2D0E0DF6" w14:textId="12BC0328" w:rsidR="003D61D4" w:rsidRDefault="002253B6" w:rsidP="00765CBC">
      <w:pPr>
        <w:jc w:val="both"/>
        <w:rPr>
          <w:lang w:eastAsia="ja-JP"/>
        </w:rPr>
      </w:pPr>
      <w:r>
        <w:rPr>
          <w:lang w:eastAsia="ja-JP"/>
        </w:rPr>
        <w:t>In RAN1#104-e, it was also agreed that the information related to the number of Rx branches at the UE will be made available to the gNB. It is FFS how this information will be reported — whether explicitly or implicitly. In Rel-15/16, there is no explicit indication of number of Rx branches from the UE to the gNB. In fact, in Rel-15/16, it is only need</w:t>
      </w:r>
      <w:r w:rsidR="007C5B16">
        <w:rPr>
          <w:lang w:eastAsia="ja-JP"/>
        </w:rPr>
        <w:t>ed</w:t>
      </w:r>
      <w:r>
        <w:rPr>
          <w:lang w:eastAsia="ja-JP"/>
        </w:rPr>
        <w:t xml:space="preserve"> that the UE report </w:t>
      </w:r>
      <w:r w:rsidR="007C5B16">
        <w:rPr>
          <w:lang w:eastAsia="ja-JP"/>
        </w:rPr>
        <w:t xml:space="preserve">the </w:t>
      </w:r>
      <w:r>
        <w:rPr>
          <w:lang w:eastAsia="ja-JP"/>
        </w:rPr>
        <w:t xml:space="preserve">maximum number of </w:t>
      </w:r>
      <w:r w:rsidR="007C5B16">
        <w:rPr>
          <w:lang w:eastAsia="ja-JP"/>
        </w:rPr>
        <w:t xml:space="preserve">DL </w:t>
      </w:r>
      <w:r>
        <w:rPr>
          <w:lang w:eastAsia="ja-JP"/>
        </w:rPr>
        <w:t>spatial multiplexing</w:t>
      </w:r>
      <w:r w:rsidR="007C5B16">
        <w:rPr>
          <w:lang w:eastAsia="ja-JP"/>
        </w:rPr>
        <w:t xml:space="preserve"> layers supported by the UE (using the parameter </w:t>
      </w:r>
      <w:proofErr w:type="spellStart"/>
      <w:r w:rsidR="007C5B16" w:rsidRPr="00AC2F55">
        <w:rPr>
          <w:i/>
          <w:iCs/>
          <w:lang w:eastAsia="ja-JP"/>
        </w:rPr>
        <w:t>maxNumberMIMO-LayersPDSCH</w:t>
      </w:r>
      <w:proofErr w:type="spellEnd"/>
      <w:r w:rsidR="007C5B16">
        <w:rPr>
          <w:lang w:eastAsia="ja-JP"/>
        </w:rPr>
        <w:t xml:space="preserve">) and perform CSI reporting. For RedCap, however, </w:t>
      </w:r>
      <w:r w:rsidR="00967A0A">
        <w:rPr>
          <w:lang w:eastAsia="ja-JP"/>
        </w:rPr>
        <w:t>it has been</w:t>
      </w:r>
      <w:r w:rsidR="007C5B16">
        <w:rPr>
          <w:lang w:eastAsia="ja-JP"/>
        </w:rPr>
        <w:t xml:space="preserve"> argued that the gNB </w:t>
      </w:r>
      <w:r w:rsidR="007B067B">
        <w:rPr>
          <w:lang w:eastAsia="ja-JP"/>
        </w:rPr>
        <w:t>needs to</w:t>
      </w:r>
      <w:r w:rsidR="007C5B16">
        <w:rPr>
          <w:lang w:eastAsia="ja-JP"/>
        </w:rPr>
        <w:t xml:space="preserve"> know the number of Rx branches to </w:t>
      </w:r>
      <w:r w:rsidR="00AC2F55">
        <w:rPr>
          <w:lang w:eastAsia="ja-JP"/>
        </w:rPr>
        <w:t xml:space="preserve">enable </w:t>
      </w:r>
      <w:r w:rsidR="007C5B16">
        <w:rPr>
          <w:lang w:eastAsia="ja-JP"/>
        </w:rPr>
        <w:t xml:space="preserve">the network to appropriately handle </w:t>
      </w:r>
      <w:r w:rsidR="00AC2F55">
        <w:rPr>
          <w:lang w:eastAsia="ja-JP"/>
        </w:rPr>
        <w:t xml:space="preserve">such UEs </w:t>
      </w:r>
      <w:r w:rsidR="007C5B16">
        <w:rPr>
          <w:lang w:eastAsia="ja-JP"/>
        </w:rPr>
        <w:t>(e.g., to control their access to cells if desired). To reduce reporting overhead</w:t>
      </w:r>
      <w:r w:rsidR="00877F48">
        <w:rPr>
          <w:lang w:eastAsia="ja-JP"/>
        </w:rPr>
        <w:t xml:space="preserve"> and to avoid unnecessary specification work</w:t>
      </w:r>
      <w:r w:rsidR="007C5B16">
        <w:rPr>
          <w:lang w:eastAsia="ja-JP"/>
        </w:rPr>
        <w:t xml:space="preserve">, </w:t>
      </w:r>
      <w:bookmarkStart w:id="14" w:name="_Hlk67575589"/>
      <w:r w:rsidR="007C5B16">
        <w:rPr>
          <w:lang w:eastAsia="ja-JP"/>
        </w:rPr>
        <w:t xml:space="preserve">the number of Rx branches </w:t>
      </w:r>
      <w:r w:rsidR="00AC2F55">
        <w:rPr>
          <w:lang w:eastAsia="ja-JP"/>
        </w:rPr>
        <w:t xml:space="preserve">supported by a </w:t>
      </w:r>
      <w:r w:rsidR="007C5B16">
        <w:rPr>
          <w:lang w:eastAsia="ja-JP"/>
        </w:rPr>
        <w:t xml:space="preserve">RedCap UE can be reported implicitly via the capability parameter </w:t>
      </w:r>
      <w:proofErr w:type="spellStart"/>
      <w:r w:rsidR="007C5B16" w:rsidRPr="00AC2F55">
        <w:rPr>
          <w:i/>
          <w:iCs/>
          <w:lang w:eastAsia="ja-JP"/>
        </w:rPr>
        <w:t>maxNumberMIMO-LayersPDSCH</w:t>
      </w:r>
      <w:proofErr w:type="spellEnd"/>
      <w:r w:rsidR="007C5B16">
        <w:rPr>
          <w:lang w:eastAsia="ja-JP"/>
        </w:rPr>
        <w:t xml:space="preserve">. That is, gNB can infer the number of Rx branches supported by a RedCap UE based on </w:t>
      </w:r>
      <w:proofErr w:type="spellStart"/>
      <w:r w:rsidR="007C5B16" w:rsidRPr="0094184C">
        <w:rPr>
          <w:i/>
          <w:iCs/>
          <w:lang w:eastAsia="ja-JP"/>
        </w:rPr>
        <w:t>maxNumberMIMO-LayersPDSCH</w:t>
      </w:r>
      <w:proofErr w:type="spellEnd"/>
      <w:r w:rsidR="007C5B16">
        <w:rPr>
          <w:lang w:eastAsia="ja-JP"/>
        </w:rPr>
        <w:t xml:space="preserve"> and RedCap UE indication. </w:t>
      </w:r>
    </w:p>
    <w:bookmarkEnd w:id="14"/>
    <w:p w14:paraId="0A54F302" w14:textId="7C5AE3CC" w:rsidR="0094184C" w:rsidRDefault="0094184C" w:rsidP="0094184C">
      <w:pPr>
        <w:pStyle w:val="Caption"/>
        <w:jc w:val="center"/>
        <w:rPr>
          <w:lang w:eastAsia="ja-JP"/>
        </w:rPr>
      </w:pPr>
      <w:r>
        <w:t xml:space="preserve">Table </w:t>
      </w:r>
      <w:r>
        <w:fldChar w:fldCharType="begin"/>
      </w:r>
      <w:r>
        <w:instrText xml:space="preserve"> SEQ Table \* ARABIC </w:instrText>
      </w:r>
      <w:r>
        <w:fldChar w:fldCharType="separate"/>
      </w:r>
      <w:r w:rsidR="00264CDD">
        <w:rPr>
          <w:noProof/>
        </w:rPr>
        <w:t>3</w:t>
      </w:r>
      <w:r>
        <w:fldChar w:fldCharType="end"/>
      </w:r>
      <w:r>
        <w:t>: Indication of number of Rx branches for a RedCap UE</w:t>
      </w:r>
    </w:p>
    <w:tbl>
      <w:tblPr>
        <w:tblStyle w:val="TableGrid"/>
        <w:tblW w:w="0" w:type="auto"/>
        <w:jc w:val="center"/>
        <w:tblLook w:val="04A0" w:firstRow="1" w:lastRow="0" w:firstColumn="1" w:lastColumn="0" w:noHBand="0" w:noVBand="1"/>
      </w:tblPr>
      <w:tblGrid>
        <w:gridCol w:w="3948"/>
        <w:gridCol w:w="2473"/>
      </w:tblGrid>
      <w:tr w:rsidR="0094184C" w14:paraId="6D4FB43C" w14:textId="77777777" w:rsidTr="00DC0EE8">
        <w:trPr>
          <w:jc w:val="center"/>
        </w:trPr>
        <w:tc>
          <w:tcPr>
            <w:tcW w:w="3948" w:type="dxa"/>
            <w:shd w:val="clear" w:color="auto" w:fill="BFBFBF" w:themeFill="background1" w:themeFillShade="BF"/>
          </w:tcPr>
          <w:p w14:paraId="2171D8FB" w14:textId="0CBFA7A4" w:rsidR="0094184C" w:rsidRPr="004771CE" w:rsidRDefault="0094184C" w:rsidP="005469D3">
            <w:pPr>
              <w:jc w:val="center"/>
              <w:rPr>
                <w:b/>
                <w:sz w:val="20"/>
                <w:szCs w:val="18"/>
                <w:lang w:eastAsia="ja-JP"/>
              </w:rPr>
            </w:pPr>
            <w:proofErr w:type="spellStart"/>
            <w:r w:rsidRPr="004771CE">
              <w:rPr>
                <w:b/>
                <w:i/>
                <w:sz w:val="20"/>
                <w:szCs w:val="18"/>
                <w:lang w:eastAsia="ja-JP"/>
              </w:rPr>
              <w:t>maxNumberMIMO-LayersPDSCH</w:t>
            </w:r>
            <w:proofErr w:type="spellEnd"/>
          </w:p>
        </w:tc>
        <w:tc>
          <w:tcPr>
            <w:tcW w:w="0" w:type="auto"/>
            <w:shd w:val="clear" w:color="auto" w:fill="BFBFBF" w:themeFill="background1" w:themeFillShade="BF"/>
          </w:tcPr>
          <w:p w14:paraId="279DD70C" w14:textId="3E8250E7" w:rsidR="0094184C" w:rsidRPr="004771CE" w:rsidRDefault="0094184C" w:rsidP="005469D3">
            <w:pPr>
              <w:jc w:val="center"/>
              <w:rPr>
                <w:b/>
                <w:sz w:val="20"/>
                <w:szCs w:val="18"/>
                <w:lang w:eastAsia="ja-JP"/>
              </w:rPr>
            </w:pPr>
            <w:r w:rsidRPr="004771CE">
              <w:rPr>
                <w:b/>
                <w:sz w:val="20"/>
                <w:szCs w:val="18"/>
                <w:lang w:eastAsia="ja-JP"/>
              </w:rPr>
              <w:t>Number of Rx branches</w:t>
            </w:r>
          </w:p>
        </w:tc>
      </w:tr>
      <w:tr w:rsidR="0094184C" w14:paraId="2E258664" w14:textId="77777777" w:rsidTr="005469D3">
        <w:trPr>
          <w:jc w:val="center"/>
        </w:trPr>
        <w:tc>
          <w:tcPr>
            <w:tcW w:w="3948" w:type="dxa"/>
          </w:tcPr>
          <w:p w14:paraId="25C24993" w14:textId="1B3D915A" w:rsidR="0094184C" w:rsidRPr="004771CE" w:rsidRDefault="0094184C" w:rsidP="00571FDE">
            <w:pPr>
              <w:jc w:val="center"/>
              <w:rPr>
                <w:sz w:val="20"/>
                <w:szCs w:val="18"/>
                <w:lang w:eastAsia="ja-JP"/>
              </w:rPr>
            </w:pPr>
            <w:r w:rsidRPr="004771CE">
              <w:rPr>
                <w:sz w:val="20"/>
                <w:szCs w:val="18"/>
                <w:lang w:eastAsia="ja-JP"/>
              </w:rPr>
              <w:t>1</w:t>
            </w:r>
            <w:r w:rsidR="00643BA3" w:rsidRPr="004771CE">
              <w:rPr>
                <w:sz w:val="20"/>
                <w:szCs w:val="18"/>
                <w:lang w:eastAsia="ja-JP"/>
              </w:rPr>
              <w:t xml:space="preserve"> (or absent)</w:t>
            </w:r>
          </w:p>
        </w:tc>
        <w:tc>
          <w:tcPr>
            <w:tcW w:w="0" w:type="auto"/>
          </w:tcPr>
          <w:p w14:paraId="298D55E9" w14:textId="784029D1" w:rsidR="0094184C" w:rsidRPr="004771CE" w:rsidRDefault="0094184C" w:rsidP="00571FDE">
            <w:pPr>
              <w:jc w:val="center"/>
              <w:rPr>
                <w:sz w:val="20"/>
                <w:szCs w:val="18"/>
                <w:lang w:eastAsia="ja-JP"/>
              </w:rPr>
            </w:pPr>
            <w:r w:rsidRPr="004771CE">
              <w:rPr>
                <w:sz w:val="20"/>
                <w:szCs w:val="18"/>
                <w:lang w:eastAsia="ja-JP"/>
              </w:rPr>
              <w:t>1</w:t>
            </w:r>
          </w:p>
        </w:tc>
      </w:tr>
      <w:tr w:rsidR="0094184C" w14:paraId="02B05307" w14:textId="77777777" w:rsidTr="005469D3">
        <w:trPr>
          <w:jc w:val="center"/>
        </w:trPr>
        <w:tc>
          <w:tcPr>
            <w:tcW w:w="3948" w:type="dxa"/>
          </w:tcPr>
          <w:p w14:paraId="70A16D63" w14:textId="50913075" w:rsidR="0094184C" w:rsidRPr="004771CE" w:rsidRDefault="0094184C" w:rsidP="00571FDE">
            <w:pPr>
              <w:jc w:val="center"/>
              <w:rPr>
                <w:sz w:val="20"/>
                <w:szCs w:val="18"/>
                <w:lang w:eastAsia="ja-JP"/>
              </w:rPr>
            </w:pPr>
            <w:r w:rsidRPr="004771CE">
              <w:rPr>
                <w:sz w:val="20"/>
                <w:szCs w:val="18"/>
                <w:lang w:eastAsia="ja-JP"/>
              </w:rPr>
              <w:t>2</w:t>
            </w:r>
          </w:p>
        </w:tc>
        <w:tc>
          <w:tcPr>
            <w:tcW w:w="0" w:type="auto"/>
          </w:tcPr>
          <w:p w14:paraId="7BEE5E9B" w14:textId="10EE6EB5" w:rsidR="0094184C" w:rsidRPr="004771CE" w:rsidRDefault="00D83D0D" w:rsidP="00571FDE">
            <w:pPr>
              <w:jc w:val="center"/>
              <w:rPr>
                <w:sz w:val="20"/>
                <w:szCs w:val="18"/>
                <w:lang w:eastAsia="ja-JP"/>
              </w:rPr>
            </w:pPr>
            <w:r w:rsidRPr="004771CE">
              <w:rPr>
                <w:sz w:val="20"/>
                <w:szCs w:val="18"/>
                <w:lang w:eastAsia="ja-JP"/>
              </w:rPr>
              <w:t xml:space="preserve">(at least) </w:t>
            </w:r>
            <w:r w:rsidR="0094184C" w:rsidRPr="004771CE">
              <w:rPr>
                <w:sz w:val="20"/>
                <w:szCs w:val="18"/>
                <w:lang w:eastAsia="ja-JP"/>
              </w:rPr>
              <w:t>2</w:t>
            </w:r>
          </w:p>
        </w:tc>
      </w:tr>
    </w:tbl>
    <w:p w14:paraId="43BD0FC9" w14:textId="77777777" w:rsidR="0094184C" w:rsidRDefault="0094184C" w:rsidP="003D61D4">
      <w:pPr>
        <w:rPr>
          <w:lang w:eastAsia="ja-JP"/>
        </w:rPr>
      </w:pPr>
    </w:p>
    <w:p w14:paraId="40725EA3" w14:textId="34E8BFF3" w:rsidR="00AC2F55" w:rsidRDefault="00AC2F55" w:rsidP="00596B3F">
      <w:pPr>
        <w:pStyle w:val="Observation"/>
      </w:pPr>
      <w:bookmarkStart w:id="15" w:name="_Toc68636458"/>
      <w:bookmarkStart w:id="16" w:name="_Toc68673393"/>
      <w:bookmarkEnd w:id="15"/>
      <w:r>
        <w:t>In Rel-15/16, there is no explicit indication of number of Rx branches from the UE to the gNB.</w:t>
      </w:r>
      <w:bookmarkEnd w:id="16"/>
    </w:p>
    <w:p w14:paraId="25A83127" w14:textId="0A738E70" w:rsidR="00AC2F55" w:rsidRPr="00AC2F55" w:rsidRDefault="00643BA3" w:rsidP="006835B2">
      <w:pPr>
        <w:pStyle w:val="Observation"/>
      </w:pPr>
      <w:bookmarkStart w:id="17" w:name="_Toc68673394"/>
      <w:r>
        <w:t>From RAN1 perspective, t</w:t>
      </w:r>
      <w:r w:rsidR="00AC2F55" w:rsidRPr="00AC2F55">
        <w:t xml:space="preserve">he number of Rx branches </w:t>
      </w:r>
      <w:r w:rsidR="00AC2F55">
        <w:t xml:space="preserve">supported by a RedCap UE </w:t>
      </w:r>
      <w:r w:rsidR="006835B2">
        <w:t xml:space="preserve">can be </w:t>
      </w:r>
      <w:r w:rsidR="00AC2F55" w:rsidRPr="00AC2F55">
        <w:t xml:space="preserve">reported implicitly via the capability parameter </w:t>
      </w:r>
      <w:proofErr w:type="spellStart"/>
      <w:r w:rsidR="00AC2F55" w:rsidRPr="00AC2F55">
        <w:rPr>
          <w:i/>
          <w:iCs/>
        </w:rPr>
        <w:t>maxNumberMIMO-LayersPDSCH</w:t>
      </w:r>
      <w:proofErr w:type="spellEnd"/>
      <w:r w:rsidR="00AC2F55" w:rsidRPr="00AC2F55">
        <w:t xml:space="preserve">. </w:t>
      </w:r>
      <w:r>
        <w:t>Detailed signaling solution is up to RAN2.</w:t>
      </w:r>
      <w:bookmarkEnd w:id="17"/>
      <w:r>
        <w:t xml:space="preserve"> </w:t>
      </w:r>
    </w:p>
    <w:p w14:paraId="2356E7F4" w14:textId="75708176" w:rsidR="00477B65" w:rsidRPr="00AC2F55" w:rsidRDefault="00477B65" w:rsidP="00B4408F">
      <w:pPr>
        <w:pStyle w:val="Proposal"/>
        <w:numPr>
          <w:ilvl w:val="0"/>
          <w:numId w:val="0"/>
        </w:numPr>
        <w:ind w:left="1304"/>
      </w:pPr>
    </w:p>
    <w:p w14:paraId="37EB5693" w14:textId="4E80D0C5" w:rsidR="00C01F33" w:rsidRPr="00CE0424" w:rsidRDefault="000B0AF7" w:rsidP="005B7323">
      <w:pPr>
        <w:pStyle w:val="Heading1"/>
      </w:pPr>
      <w:bookmarkStart w:id="18" w:name="_Toc67669165"/>
      <w:bookmarkStart w:id="19" w:name="_Toc67770532"/>
      <w:bookmarkStart w:id="20" w:name="_Toc67669166"/>
      <w:bookmarkStart w:id="21" w:name="_Toc67669167"/>
      <w:bookmarkEnd w:id="18"/>
      <w:bookmarkEnd w:id="19"/>
      <w:bookmarkEnd w:id="20"/>
      <w:bookmarkEnd w:id="21"/>
      <w:r>
        <w:t>4</w:t>
      </w:r>
      <w:r w:rsidR="005B7323">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CCA9B2B" w14:textId="77777777" w:rsidR="00DC0EE8" w:rsidRDefault="006F6582">
      <w:pPr>
        <w:pStyle w:val="TableofFigures"/>
        <w:tabs>
          <w:tab w:val="right" w:leader="dot" w:pos="9629"/>
        </w:tabs>
        <w:rPr>
          <w:rFonts w:asciiTheme="minorHAnsi" w:eastAsiaTheme="minorEastAsia" w:hAnsiTheme="minorHAnsi"/>
          <w:b w:val="0"/>
          <w:noProof/>
          <w:sz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68673389" w:history="1">
        <w:r w:rsidR="00DC0EE8" w:rsidRPr="000D7519">
          <w:rPr>
            <w:rStyle w:val="Hyperlink"/>
            <w:noProof/>
          </w:rPr>
          <w:t>Observation 1</w:t>
        </w:r>
        <w:r w:rsidR="00DC0EE8">
          <w:rPr>
            <w:rFonts w:asciiTheme="minorHAnsi" w:eastAsiaTheme="minorEastAsia" w:hAnsiTheme="minorHAnsi"/>
            <w:b w:val="0"/>
            <w:noProof/>
            <w:sz w:val="22"/>
            <w:lang w:val="sv-SE" w:eastAsia="sv-SE"/>
          </w:rPr>
          <w:tab/>
        </w:r>
        <w:r w:rsidR="00DC0EE8" w:rsidRPr="000D7519">
          <w:rPr>
            <w:rStyle w:val="Hyperlink"/>
            <w:noProof/>
          </w:rPr>
          <w:t>Considering the operation region of 1 to 5 scheduled UEs, the impact of reducing the number of Rx branches on PDCCH blocking probability in FR1 and FR2 frequency bands is small.</w:t>
        </w:r>
      </w:hyperlink>
    </w:p>
    <w:p w14:paraId="23AF73CD" w14:textId="77777777" w:rsidR="00DC0EE8" w:rsidRDefault="00DC0EE8">
      <w:pPr>
        <w:pStyle w:val="TableofFigures"/>
        <w:tabs>
          <w:tab w:val="right" w:leader="dot" w:pos="9629"/>
        </w:tabs>
        <w:rPr>
          <w:rFonts w:asciiTheme="minorHAnsi" w:eastAsiaTheme="minorEastAsia" w:hAnsiTheme="minorHAnsi"/>
          <w:b w:val="0"/>
          <w:noProof/>
          <w:sz w:val="22"/>
          <w:lang w:val="sv-SE" w:eastAsia="sv-SE"/>
        </w:rPr>
      </w:pPr>
      <w:hyperlink w:anchor="_Toc68673390" w:history="1">
        <w:r w:rsidRPr="000D7519">
          <w:rPr>
            <w:rStyle w:val="Hyperlink"/>
            <w:noProof/>
          </w:rPr>
          <w:t>Observation 2</w:t>
        </w:r>
        <w:r>
          <w:rPr>
            <w:rFonts w:asciiTheme="minorHAnsi" w:eastAsiaTheme="minorEastAsia" w:hAnsiTheme="minorHAnsi"/>
            <w:b w:val="0"/>
            <w:noProof/>
            <w:sz w:val="22"/>
            <w:lang w:val="sv-SE" w:eastAsia="sv-SE"/>
          </w:rPr>
          <w:tab/>
        </w:r>
        <w:r w:rsidRPr="000D7519">
          <w:rPr>
            <w:rStyle w:val="Hyperlink"/>
            <w:noProof/>
          </w:rPr>
          <w:t>In FR2, the number of panels, the number of elements per panel and their polarization support implicitly define a UE’s power class capabilities and reference sensitivity.</w:t>
        </w:r>
      </w:hyperlink>
    </w:p>
    <w:p w14:paraId="1CFA3546" w14:textId="77777777" w:rsidR="00DC0EE8" w:rsidRDefault="00DC0EE8">
      <w:pPr>
        <w:pStyle w:val="TableofFigures"/>
        <w:tabs>
          <w:tab w:val="right" w:leader="dot" w:pos="9629"/>
        </w:tabs>
        <w:rPr>
          <w:rFonts w:asciiTheme="minorHAnsi" w:eastAsiaTheme="minorEastAsia" w:hAnsiTheme="minorHAnsi"/>
          <w:b w:val="0"/>
          <w:noProof/>
          <w:sz w:val="22"/>
          <w:lang w:val="sv-SE" w:eastAsia="sv-SE"/>
        </w:rPr>
      </w:pPr>
      <w:hyperlink w:anchor="_Toc68673391" w:history="1">
        <w:r w:rsidRPr="000D7519">
          <w:rPr>
            <w:rStyle w:val="Hyperlink"/>
            <w:noProof/>
          </w:rPr>
          <w:t>Observation 3</w:t>
        </w:r>
        <w:r>
          <w:rPr>
            <w:rFonts w:asciiTheme="minorHAnsi" w:eastAsiaTheme="minorEastAsia" w:hAnsiTheme="minorHAnsi"/>
            <w:b w:val="0"/>
            <w:noProof/>
            <w:sz w:val="22"/>
            <w:lang w:val="sv-SE" w:eastAsia="sv-SE"/>
          </w:rPr>
          <w:tab/>
        </w:r>
        <w:r w:rsidRPr="000D7519">
          <w:rPr>
            <w:rStyle w:val="Hyperlink"/>
            <w:noProof/>
          </w:rPr>
          <w:t>It is reasonable to assume that the RedCap UEs belong to the same power class as the reference NR UEs, and hence, they are likely to support similar configuration of physical antennas.</w:t>
        </w:r>
      </w:hyperlink>
    </w:p>
    <w:p w14:paraId="45DA81F1" w14:textId="77777777" w:rsidR="00DC0EE8" w:rsidRDefault="00DC0EE8">
      <w:pPr>
        <w:pStyle w:val="TableofFigures"/>
        <w:tabs>
          <w:tab w:val="right" w:leader="dot" w:pos="9629"/>
        </w:tabs>
        <w:rPr>
          <w:rFonts w:asciiTheme="minorHAnsi" w:eastAsiaTheme="minorEastAsia" w:hAnsiTheme="minorHAnsi"/>
          <w:b w:val="0"/>
          <w:noProof/>
          <w:sz w:val="22"/>
          <w:lang w:val="sv-SE" w:eastAsia="sv-SE"/>
        </w:rPr>
      </w:pPr>
      <w:hyperlink w:anchor="_Toc68673392" w:history="1">
        <w:r w:rsidRPr="000D7519">
          <w:rPr>
            <w:rStyle w:val="Hyperlink"/>
            <w:noProof/>
          </w:rPr>
          <w:t>Observation 4</w:t>
        </w:r>
        <w:r>
          <w:rPr>
            <w:rFonts w:asciiTheme="minorHAnsi" w:eastAsiaTheme="minorEastAsia" w:hAnsiTheme="minorHAnsi"/>
            <w:b w:val="0"/>
            <w:noProof/>
            <w:sz w:val="22"/>
            <w:lang w:val="sv-SE" w:eastAsia="sv-SE"/>
          </w:rPr>
          <w:tab/>
        </w:r>
        <w:r w:rsidRPr="000D7519">
          <w:rPr>
            <w:rStyle w:val="Hyperlink"/>
            <w:noProof/>
          </w:rPr>
          <w:t>It is sufficient that a RedCap UE meets the RAN4 requirements and perform measurements and reporting (e.g., RSRP, CQI, etc.) as in Rel-15/16. The usefulness of a RedCap UE’s physical antenna configuration report beyond the Rel-15/16 measurement and reporting framework is not clear.</w:t>
        </w:r>
      </w:hyperlink>
    </w:p>
    <w:p w14:paraId="6AB7C746" w14:textId="77777777" w:rsidR="00DC0EE8" w:rsidRDefault="00DC0EE8">
      <w:pPr>
        <w:pStyle w:val="TableofFigures"/>
        <w:tabs>
          <w:tab w:val="right" w:leader="dot" w:pos="9629"/>
        </w:tabs>
        <w:rPr>
          <w:rFonts w:asciiTheme="minorHAnsi" w:eastAsiaTheme="minorEastAsia" w:hAnsiTheme="minorHAnsi"/>
          <w:b w:val="0"/>
          <w:noProof/>
          <w:sz w:val="22"/>
          <w:lang w:val="sv-SE" w:eastAsia="sv-SE"/>
        </w:rPr>
      </w:pPr>
      <w:hyperlink w:anchor="_Toc68673393" w:history="1">
        <w:r w:rsidRPr="000D7519">
          <w:rPr>
            <w:rStyle w:val="Hyperlink"/>
            <w:noProof/>
          </w:rPr>
          <w:t>Observation 5</w:t>
        </w:r>
        <w:r>
          <w:rPr>
            <w:rFonts w:asciiTheme="minorHAnsi" w:eastAsiaTheme="minorEastAsia" w:hAnsiTheme="minorHAnsi"/>
            <w:b w:val="0"/>
            <w:noProof/>
            <w:sz w:val="22"/>
            <w:lang w:val="sv-SE" w:eastAsia="sv-SE"/>
          </w:rPr>
          <w:tab/>
        </w:r>
        <w:r w:rsidRPr="000D7519">
          <w:rPr>
            <w:rStyle w:val="Hyperlink"/>
            <w:noProof/>
          </w:rPr>
          <w:t>In Rel-15/16, there is no explicit indication of number of Rx branches from the UE to the gNB.</w:t>
        </w:r>
      </w:hyperlink>
    </w:p>
    <w:p w14:paraId="2764C8A2" w14:textId="77777777" w:rsidR="00DC0EE8" w:rsidRDefault="00DC0EE8">
      <w:pPr>
        <w:pStyle w:val="TableofFigures"/>
        <w:tabs>
          <w:tab w:val="right" w:leader="dot" w:pos="9629"/>
        </w:tabs>
        <w:rPr>
          <w:rFonts w:asciiTheme="minorHAnsi" w:eastAsiaTheme="minorEastAsia" w:hAnsiTheme="minorHAnsi"/>
          <w:b w:val="0"/>
          <w:noProof/>
          <w:sz w:val="22"/>
          <w:lang w:val="sv-SE" w:eastAsia="sv-SE"/>
        </w:rPr>
      </w:pPr>
      <w:hyperlink w:anchor="_Toc68673394" w:history="1">
        <w:r w:rsidRPr="000D7519">
          <w:rPr>
            <w:rStyle w:val="Hyperlink"/>
            <w:noProof/>
          </w:rPr>
          <w:t>Observation 6</w:t>
        </w:r>
        <w:r>
          <w:rPr>
            <w:rFonts w:asciiTheme="minorHAnsi" w:eastAsiaTheme="minorEastAsia" w:hAnsiTheme="minorHAnsi"/>
            <w:b w:val="0"/>
            <w:noProof/>
            <w:sz w:val="22"/>
            <w:lang w:val="sv-SE" w:eastAsia="sv-SE"/>
          </w:rPr>
          <w:tab/>
        </w:r>
        <w:r w:rsidRPr="000D7519">
          <w:rPr>
            <w:rStyle w:val="Hyperlink"/>
            <w:noProof/>
          </w:rPr>
          <w:t xml:space="preserve">From RAN1 perspective, the number of Rx branches supported by a RedCap UE can be reported implicitly via the capability parameter </w:t>
        </w:r>
        <w:r w:rsidRPr="000D7519">
          <w:rPr>
            <w:rStyle w:val="Hyperlink"/>
            <w:i/>
            <w:iCs/>
            <w:noProof/>
          </w:rPr>
          <w:t>maxNumberMIMO-LayersPDSCH</w:t>
        </w:r>
        <w:r w:rsidRPr="000D7519">
          <w:rPr>
            <w:rStyle w:val="Hyperlink"/>
            <w:noProof/>
          </w:rPr>
          <w:t>. Detailed signaling solution is up to RAN2.</w:t>
        </w:r>
      </w:hyperlink>
    </w:p>
    <w:p w14:paraId="7D91EC5D" w14:textId="6071C086"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4C86748" w14:textId="77777777" w:rsidR="00DC0EE8" w:rsidRDefault="006E1C82">
      <w:pPr>
        <w:pStyle w:val="TableofFigures"/>
        <w:tabs>
          <w:tab w:val="right" w:leader="dot" w:pos="9629"/>
        </w:tabs>
        <w:rPr>
          <w:rFonts w:asciiTheme="minorHAnsi" w:eastAsiaTheme="minorEastAsia" w:hAnsiTheme="minorHAnsi"/>
          <w:b w:val="0"/>
          <w:noProof/>
          <w:sz w:val="22"/>
          <w:lang w:val="sv-SE" w:eastAsia="sv-SE"/>
        </w:rPr>
      </w:pPr>
      <w:r>
        <w:rPr>
          <w:b w:val="0"/>
          <w:bCs/>
        </w:rPr>
        <w:fldChar w:fldCharType="begin"/>
      </w:r>
      <w:r>
        <w:rPr>
          <w:b w:val="0"/>
          <w:bCs/>
        </w:rPr>
        <w:instrText xml:space="preserve"> TOC \n \h \z \t "Proposal" \c </w:instrText>
      </w:r>
      <w:r>
        <w:rPr>
          <w:b w:val="0"/>
          <w:bCs/>
        </w:rPr>
        <w:fldChar w:fldCharType="separate"/>
      </w:r>
      <w:hyperlink w:anchor="_Toc68673395" w:history="1">
        <w:r w:rsidR="00DC0EE8" w:rsidRPr="0094591B">
          <w:rPr>
            <w:rStyle w:val="Hyperlink"/>
            <w:noProof/>
          </w:rPr>
          <w:t>Proposal 1</w:t>
        </w:r>
        <w:r w:rsidR="00DC0EE8">
          <w:rPr>
            <w:rFonts w:asciiTheme="minorHAnsi" w:eastAsiaTheme="minorEastAsia" w:hAnsiTheme="minorHAnsi"/>
            <w:b w:val="0"/>
            <w:noProof/>
            <w:sz w:val="22"/>
            <w:lang w:val="sv-SE" w:eastAsia="sv-SE"/>
          </w:rPr>
          <w:tab/>
        </w:r>
        <w:r w:rsidR="00DC0EE8" w:rsidRPr="0094591B">
          <w:rPr>
            <w:rStyle w:val="Hyperlink"/>
            <w:noProof/>
          </w:rPr>
          <w:t>There is no need to introduce solutions in Rel-17 RedCap WI for reducing PDCCH blocking rate.</w:t>
        </w:r>
      </w:hyperlink>
    </w:p>
    <w:p w14:paraId="272F0508" w14:textId="77777777" w:rsidR="00DC0EE8" w:rsidRDefault="00DC0EE8">
      <w:pPr>
        <w:pStyle w:val="TableofFigures"/>
        <w:tabs>
          <w:tab w:val="right" w:leader="dot" w:pos="9629"/>
        </w:tabs>
        <w:rPr>
          <w:rFonts w:asciiTheme="minorHAnsi" w:eastAsiaTheme="minorEastAsia" w:hAnsiTheme="minorHAnsi"/>
          <w:b w:val="0"/>
          <w:noProof/>
          <w:sz w:val="22"/>
          <w:lang w:val="sv-SE" w:eastAsia="sv-SE"/>
        </w:rPr>
      </w:pPr>
      <w:hyperlink w:anchor="_Toc68673396" w:history="1">
        <w:r w:rsidRPr="0094591B">
          <w:rPr>
            <w:rStyle w:val="Hyperlink"/>
            <w:noProof/>
          </w:rPr>
          <w:t>Proposal 2</w:t>
        </w:r>
        <w:r>
          <w:rPr>
            <w:rFonts w:asciiTheme="minorHAnsi" w:eastAsiaTheme="minorEastAsia" w:hAnsiTheme="minorHAnsi"/>
            <w:b w:val="0"/>
            <w:noProof/>
            <w:sz w:val="22"/>
            <w:lang w:val="sv-SE" w:eastAsia="sv-SE"/>
          </w:rPr>
          <w:tab/>
        </w:r>
        <w:r w:rsidRPr="0094591B">
          <w:rPr>
            <w:rStyle w:val="Hyperlink"/>
            <w:noProof/>
          </w:rPr>
          <w:t>RedCap-specific reporting enhancements related to UE’s physical antenna configuration are not considered further in the Rel-17 RedCap WI.</w:t>
        </w:r>
      </w:hyperlink>
    </w:p>
    <w:p w14:paraId="58ACA235" w14:textId="51E0CF82" w:rsidR="00C01F33" w:rsidRPr="00CE0424" w:rsidRDefault="006E1C82" w:rsidP="006E062C">
      <w:r>
        <w:rPr>
          <w:b/>
          <w:bCs/>
        </w:rPr>
        <w:fldChar w:fldCharType="end"/>
      </w:r>
    </w:p>
    <w:p w14:paraId="71D79D99" w14:textId="77777777" w:rsidR="00F507D1" w:rsidRPr="00CE0424" w:rsidRDefault="00F507D1" w:rsidP="00CE0424">
      <w:pPr>
        <w:pStyle w:val="Heading1"/>
      </w:pPr>
      <w:bookmarkStart w:id="22" w:name="_In-sequence_SDU_delivery"/>
      <w:bookmarkEnd w:id="22"/>
      <w:r w:rsidRPr="00CE0424">
        <w:t>References</w:t>
      </w:r>
    </w:p>
    <w:bookmarkStart w:id="23" w:name="_Ref65143491"/>
    <w:bookmarkStart w:id="24" w:name="_Ref174151459"/>
    <w:bookmarkStart w:id="25" w:name="_Ref189809556"/>
    <w:p w14:paraId="67A2B561" w14:textId="241A8DD2" w:rsidR="00653DA9" w:rsidRDefault="0052578B" w:rsidP="00A55562">
      <w:pPr>
        <w:pStyle w:val="Reference"/>
      </w:pPr>
      <w:r>
        <w:fldChar w:fldCharType="begin"/>
      </w:r>
      <w:r>
        <w:instrText xml:space="preserve"> HYPERLINK "https://www.3gpp.org/ftp/tsg_ran/TSG_RAN/TSGR_91e/Docs/RP-210918.zip" </w:instrText>
      </w:r>
      <w:r>
        <w:fldChar w:fldCharType="separate"/>
      </w:r>
      <w:r w:rsidRPr="0052578B">
        <w:rPr>
          <w:rStyle w:val="Hyperlink"/>
        </w:rPr>
        <w:t>RP-210918</w:t>
      </w:r>
      <w:r>
        <w:fldChar w:fldCharType="end"/>
      </w:r>
      <w:r w:rsidR="00653DA9" w:rsidRPr="00653DA9">
        <w:t xml:space="preserve">, </w:t>
      </w:r>
      <w:r w:rsidR="00933097">
        <w:t>“</w:t>
      </w:r>
      <w:r w:rsidR="003C6D2B">
        <w:t>Revised</w:t>
      </w:r>
      <w:r w:rsidR="00653DA9" w:rsidRPr="00653DA9">
        <w:t xml:space="preserve"> WID on support of reduced capability NR devices</w:t>
      </w:r>
      <w:r w:rsidR="00933097">
        <w:t>”</w:t>
      </w:r>
      <w:r w:rsidR="00653DA9" w:rsidRPr="00653DA9">
        <w:t>, Ericsson and Nokia, 3GPP TSG RAN #</w:t>
      </w:r>
      <w:bookmarkEnd w:id="23"/>
      <w:r w:rsidR="00653DA9" w:rsidRPr="00653DA9">
        <w:t>9</w:t>
      </w:r>
      <w:r>
        <w:t>1</w:t>
      </w:r>
      <w:r w:rsidR="00653DA9" w:rsidRPr="00653DA9">
        <w:t xml:space="preserve">e, </w:t>
      </w:r>
      <w:r>
        <w:t>March</w:t>
      </w:r>
      <w:r w:rsidR="00653DA9" w:rsidRPr="00653DA9">
        <w:t xml:space="preserve"> 202</w:t>
      </w:r>
      <w:r>
        <w:t>1</w:t>
      </w:r>
      <w:r w:rsidR="00653DA9" w:rsidRPr="00653DA9">
        <w:t xml:space="preserve">. </w:t>
      </w:r>
    </w:p>
    <w:bookmarkStart w:id="26" w:name="_Ref65144387"/>
    <w:p w14:paraId="20BE2D49" w14:textId="33E7870F" w:rsidR="009237DC" w:rsidRPr="00653DA9" w:rsidRDefault="00933097" w:rsidP="00A55562">
      <w:pPr>
        <w:pStyle w:val="Reference"/>
      </w:pPr>
      <w:r>
        <w:fldChar w:fldCharType="begin"/>
      </w:r>
      <w:r>
        <w:instrText xml:space="preserve"> HYPERLINK "https://www.3gpp.org/ftp/tsg_ran/WG1_RL1/TSGR1_104-e/Docs/R1-2102220.zip" </w:instrText>
      </w:r>
      <w:r>
        <w:fldChar w:fldCharType="separate"/>
      </w:r>
      <w:r w:rsidR="009237DC" w:rsidRPr="00933097">
        <w:rPr>
          <w:rStyle w:val="Hyperlink"/>
        </w:rPr>
        <w:t>R1-2102220</w:t>
      </w:r>
      <w:r>
        <w:fldChar w:fldCharType="end"/>
      </w:r>
      <w:r w:rsidR="009237DC">
        <w:t xml:space="preserve">, </w:t>
      </w:r>
      <w:r>
        <w:t>“</w:t>
      </w:r>
      <w:r w:rsidR="009237DC" w:rsidRPr="009237DC">
        <w:t>RAN1 agreements for Rel-17 NR RedCap</w:t>
      </w:r>
      <w:r>
        <w:t>”</w:t>
      </w:r>
      <w:r w:rsidR="009237DC">
        <w:t xml:space="preserve">, </w:t>
      </w:r>
      <w:r w:rsidR="009237DC" w:rsidRPr="009237DC">
        <w:t>Rapporteur (Ericsson), 3GPP TSG RAN</w:t>
      </w:r>
      <w:r w:rsidR="009237DC">
        <w:t>1</w:t>
      </w:r>
      <w:r w:rsidR="009237DC" w:rsidRPr="009237DC">
        <w:t xml:space="preserve"> #</w:t>
      </w:r>
      <w:r w:rsidR="009237DC">
        <w:t>104</w:t>
      </w:r>
      <w:r w:rsidR="009237DC" w:rsidRPr="009237DC">
        <w:t xml:space="preserve">e, </w:t>
      </w:r>
      <w:r w:rsidR="009237DC">
        <w:t>January-February</w:t>
      </w:r>
      <w:r w:rsidR="009237DC" w:rsidRPr="009237DC">
        <w:t xml:space="preserve"> 202</w:t>
      </w:r>
      <w:r w:rsidR="009237DC">
        <w:t>1.</w:t>
      </w:r>
      <w:bookmarkEnd w:id="26"/>
    </w:p>
    <w:bookmarkStart w:id="27" w:name="_Ref61000392"/>
    <w:bookmarkStart w:id="28" w:name="_Ref61002079"/>
    <w:p w14:paraId="1F2E9BAD" w14:textId="13AD145B" w:rsidR="000B4232" w:rsidRPr="000B4232" w:rsidRDefault="00933097" w:rsidP="00A55562">
      <w:pPr>
        <w:pStyle w:val="Reference"/>
        <w:rPr>
          <w:rFonts w:cs="Arial"/>
          <w:szCs w:val="20"/>
        </w:rPr>
      </w:pPr>
      <w:r>
        <w:rPr>
          <w:rFonts w:cs="Arial"/>
          <w:szCs w:val="20"/>
        </w:rPr>
        <w:fldChar w:fldCharType="begin"/>
      </w:r>
      <w:r>
        <w:rPr>
          <w:rFonts w:cs="Arial"/>
          <w:szCs w:val="20"/>
        </w:rPr>
        <w:instrText xml:space="preserve"> HYPERLINK "https://www.3gpp.org/ftp/Specs/archive/38_series/38.875/38875-h00.zip" </w:instrText>
      </w:r>
      <w:r>
        <w:rPr>
          <w:rFonts w:cs="Arial"/>
          <w:szCs w:val="20"/>
        </w:rPr>
        <w:fldChar w:fldCharType="separate"/>
      </w:r>
      <w:r w:rsidR="000B4232" w:rsidRPr="00933097">
        <w:rPr>
          <w:rStyle w:val="Hyperlink"/>
          <w:rFonts w:cs="Arial"/>
          <w:szCs w:val="20"/>
        </w:rPr>
        <w:t>TR 38.875</w:t>
      </w:r>
      <w:r w:rsidRPr="00933097">
        <w:rPr>
          <w:rStyle w:val="Hyperlink"/>
          <w:rFonts w:cs="Arial"/>
          <w:szCs w:val="20"/>
        </w:rPr>
        <w:t xml:space="preserve"> V17.0.0</w:t>
      </w:r>
      <w:r>
        <w:rPr>
          <w:rFonts w:cs="Arial"/>
          <w:szCs w:val="20"/>
        </w:rPr>
        <w:fldChar w:fldCharType="end"/>
      </w:r>
      <w:r w:rsidR="000B4232" w:rsidRPr="00BA01D8">
        <w:rPr>
          <w:rFonts w:cs="Arial"/>
          <w:szCs w:val="20"/>
        </w:rPr>
        <w:t xml:space="preserve">, </w:t>
      </w:r>
      <w:r>
        <w:rPr>
          <w:rFonts w:cs="Arial"/>
          <w:szCs w:val="20"/>
        </w:rPr>
        <w:t>“</w:t>
      </w:r>
      <w:r w:rsidR="000B4232" w:rsidRPr="00BA01D8">
        <w:rPr>
          <w:rFonts w:cs="Arial"/>
          <w:szCs w:val="20"/>
        </w:rPr>
        <w:t>Study on support of reduced capability NR devices (Release 17)</w:t>
      </w:r>
      <w:r>
        <w:rPr>
          <w:rFonts w:cs="Arial"/>
          <w:szCs w:val="20"/>
        </w:rPr>
        <w:t>”</w:t>
      </w:r>
      <w:r w:rsidR="000B4232" w:rsidRPr="00BA01D8">
        <w:rPr>
          <w:rFonts w:cs="Arial"/>
          <w:szCs w:val="20"/>
        </w:rPr>
        <w:t>, Dec. 2020.</w:t>
      </w:r>
      <w:bookmarkEnd w:id="27"/>
      <w:bookmarkEnd w:id="28"/>
    </w:p>
    <w:bookmarkStart w:id="29" w:name="_Ref46442412"/>
    <w:bookmarkEnd w:id="24"/>
    <w:bookmarkEnd w:id="25"/>
    <w:p w14:paraId="1B26172D" w14:textId="00CBB63D" w:rsidR="00532CC1" w:rsidRPr="00AE0ED7" w:rsidRDefault="00532CC1" w:rsidP="00A55562">
      <w:pPr>
        <w:pStyle w:val="Reference"/>
      </w:pPr>
      <w:r>
        <w:fldChar w:fldCharType="begin"/>
      </w:r>
      <w:r w:rsidRPr="0076326C">
        <w:instrText xml:space="preserve"> HYPERLINK "http://www.3gpp.org/ftp/Specs/archive/38_series/38.101-2/38101-2-g40.zip" </w:instrText>
      </w:r>
      <w:r>
        <w:fldChar w:fldCharType="separate"/>
      </w:r>
      <w:r w:rsidRPr="00720FAB">
        <w:rPr>
          <w:rStyle w:val="Hyperlink"/>
        </w:rPr>
        <w:t>TS 38.101-2</w:t>
      </w:r>
      <w:r>
        <w:fldChar w:fldCharType="end"/>
      </w:r>
      <w:r w:rsidRPr="00720FAB">
        <w:t xml:space="preserve">, </w:t>
      </w:r>
      <w:r>
        <w:t>“</w:t>
      </w:r>
      <w:r w:rsidRPr="00720FAB">
        <w:t>User Equipment (UE) radio transmission and reception; Part 2: Range 2 Standalone</w:t>
      </w:r>
      <w:r>
        <w:t>”</w:t>
      </w:r>
      <w:r w:rsidRPr="00720FAB">
        <w:t>, V16.4.0, July 2020.</w:t>
      </w:r>
      <w:bookmarkEnd w:id="29"/>
    </w:p>
    <w:bookmarkStart w:id="30" w:name="_Ref46443619"/>
    <w:p w14:paraId="1F53E6C0" w14:textId="2AD623DD" w:rsidR="00532CC1" w:rsidRDefault="00532CC1" w:rsidP="00A55562">
      <w:pPr>
        <w:pStyle w:val="Reference"/>
      </w:pPr>
      <w:r>
        <w:fldChar w:fldCharType="begin"/>
      </w:r>
      <w:r w:rsidRPr="0076326C">
        <w:instrText xml:space="preserve"> HYPERLINK "http://www.3gpp.org/ftp/Specs/archive/38_series/38.817-01/38817-01-g10.zip" </w:instrText>
      </w:r>
      <w:r>
        <w:fldChar w:fldCharType="separate"/>
      </w:r>
      <w:r w:rsidRPr="00720FAB">
        <w:rPr>
          <w:rStyle w:val="Hyperlink"/>
        </w:rPr>
        <w:t>TR 38.</w:t>
      </w:r>
      <w:r w:rsidRPr="00AE0ED7">
        <w:rPr>
          <w:rStyle w:val="Hyperlink"/>
        </w:rPr>
        <w:t>817-01</w:t>
      </w:r>
      <w:r>
        <w:fldChar w:fldCharType="end"/>
      </w:r>
      <w:r w:rsidRPr="00720FAB">
        <w:t xml:space="preserve">, </w:t>
      </w:r>
      <w:r>
        <w:t>“</w:t>
      </w:r>
      <w:r w:rsidRPr="00720FAB">
        <w:t>General aspects for User</w:t>
      </w:r>
      <w:r w:rsidRPr="00AE0ED7">
        <w:t xml:space="preserve"> Equipment (UE) Radio Frequency (RF) for NR</w:t>
      </w:r>
      <w:r>
        <w:t>”</w:t>
      </w:r>
      <w:r w:rsidRPr="00720FAB">
        <w:t>, V16.1.0, September 2019.</w:t>
      </w:r>
      <w:bookmarkEnd w:id="30"/>
    </w:p>
    <w:bookmarkStart w:id="31" w:name="_Ref67562918"/>
    <w:p w14:paraId="2AFEBB20" w14:textId="4B52671E" w:rsidR="00984E3C" w:rsidRPr="00AE0ED7" w:rsidRDefault="004504FB" w:rsidP="00A55562">
      <w:pPr>
        <w:pStyle w:val="Reference"/>
      </w:pPr>
      <w:r>
        <w:fldChar w:fldCharType="begin"/>
      </w:r>
      <w:r>
        <w:instrText xml:space="preserve"> HYPERLINK "http://www.3gpp.org/ftp/TSG_RAN/WG4_Radio/TSGR4_84/Docs/R4-1709140.zip" </w:instrText>
      </w:r>
      <w:r>
        <w:fldChar w:fldCharType="separate"/>
      </w:r>
      <w:r w:rsidRPr="00754D04">
        <w:rPr>
          <w:rStyle w:val="Hyperlink"/>
          <w:rFonts w:eastAsia="Times New Roman"/>
        </w:rPr>
        <w:t>R4-1709140</w:t>
      </w:r>
      <w:r>
        <w:rPr>
          <w:rStyle w:val="Hyperlink"/>
          <w:rFonts w:eastAsia="Times New Roman"/>
        </w:rPr>
        <w:fldChar w:fldCharType="end"/>
      </w:r>
      <w:r w:rsidRPr="00720FAB">
        <w:t xml:space="preserve">, </w:t>
      </w:r>
      <w:r>
        <w:t>“</w:t>
      </w:r>
      <w:r w:rsidRPr="004504FB">
        <w:t xml:space="preserve">WF on </w:t>
      </w:r>
      <w:proofErr w:type="spellStart"/>
      <w:r w:rsidRPr="004504FB">
        <w:t>referense</w:t>
      </w:r>
      <w:proofErr w:type="spellEnd"/>
      <w:r w:rsidRPr="004504FB">
        <w:t xml:space="preserve"> sensitivity for </w:t>
      </w:r>
      <w:proofErr w:type="spellStart"/>
      <w:r w:rsidRPr="004504FB">
        <w:t>mmWave</w:t>
      </w:r>
      <w:proofErr w:type="spellEnd"/>
      <w:r>
        <w:t>”</w:t>
      </w:r>
      <w:r w:rsidRPr="00720FAB">
        <w:t xml:space="preserve">, 3GPP TSG </w:t>
      </w:r>
      <w:r w:rsidRPr="00AE0ED7">
        <w:t>RAN WG4 Meeting #8</w:t>
      </w:r>
      <w:r>
        <w:t>4</w:t>
      </w:r>
      <w:r w:rsidRPr="00AE0ED7">
        <w:t>, B</w:t>
      </w:r>
      <w:r>
        <w:t>erlin</w:t>
      </w:r>
      <w:r w:rsidRPr="00AE0ED7">
        <w:t xml:space="preserve">, </w:t>
      </w:r>
      <w:r>
        <w:t>Germany</w:t>
      </w:r>
      <w:r w:rsidRPr="00AE0ED7">
        <w:t xml:space="preserve">, </w:t>
      </w:r>
      <w:r>
        <w:t>August</w:t>
      </w:r>
      <w:r w:rsidRPr="00AE0ED7">
        <w:t xml:space="preserve"> 201</w:t>
      </w:r>
      <w:r>
        <w:t>7.</w:t>
      </w:r>
      <w:bookmarkEnd w:id="31"/>
    </w:p>
    <w:bookmarkStart w:id="32" w:name="_Ref67562906"/>
    <w:p w14:paraId="715CA09B" w14:textId="224A5336" w:rsidR="003A7EF3" w:rsidRPr="00CE0424" w:rsidRDefault="004504FB" w:rsidP="00A55562">
      <w:pPr>
        <w:pStyle w:val="Reference"/>
      </w:pPr>
      <w:r>
        <w:fldChar w:fldCharType="begin"/>
      </w:r>
      <w:r>
        <w:instrText xml:space="preserve"> HYPERLINK "https://www.3gpp.org/ftp/TSG_RAN/WG4_Radio/TSGR4_AHs/TSGR4_AH-1801/Docs/R4-1800289.zip" </w:instrText>
      </w:r>
      <w:r>
        <w:fldChar w:fldCharType="separate"/>
      </w:r>
      <w:r w:rsidRPr="00754D04">
        <w:rPr>
          <w:rStyle w:val="Hyperlink"/>
          <w:rFonts w:eastAsia="Times New Roman"/>
        </w:rPr>
        <w:t>R4-1800289</w:t>
      </w:r>
      <w:r>
        <w:rPr>
          <w:rStyle w:val="Hyperlink"/>
          <w:rFonts w:eastAsia="Times New Roman"/>
        </w:rPr>
        <w:fldChar w:fldCharType="end"/>
      </w:r>
      <w:r>
        <w:t xml:space="preserve">, </w:t>
      </w:r>
      <w:r w:rsidR="00933097">
        <w:t>“</w:t>
      </w:r>
      <w:proofErr w:type="spellStart"/>
      <w:r>
        <w:t>mmw</w:t>
      </w:r>
      <w:proofErr w:type="spellEnd"/>
      <w:r>
        <w:t xml:space="preserve"> UE EIS, a Resubmission</w:t>
      </w:r>
      <w:r w:rsidR="00933097">
        <w:t>”</w:t>
      </w:r>
      <w:r>
        <w:t>, Qualcomm Incorporated</w:t>
      </w:r>
      <w:r w:rsidRPr="009237DC">
        <w:t>, 3GPP TSG RAN</w:t>
      </w:r>
      <w:r>
        <w:t>4</w:t>
      </w:r>
      <w:r w:rsidRPr="009237DC">
        <w:t xml:space="preserve"> </w:t>
      </w:r>
      <w:r>
        <w:rPr>
          <w:rFonts w:cs="Arial"/>
          <w:lang w:val="de-DE"/>
        </w:rPr>
        <w:t>AH-1801</w:t>
      </w:r>
      <w:r w:rsidRPr="009237DC">
        <w:t xml:space="preserve">, </w:t>
      </w:r>
      <w:r>
        <w:t>January</w:t>
      </w:r>
      <w:r w:rsidRPr="009237DC">
        <w:t xml:space="preserve"> 20</w:t>
      </w:r>
      <w:r>
        <w:t>18.</w:t>
      </w:r>
      <w:bookmarkEnd w:id="32"/>
    </w:p>
    <w:sectPr w:rsidR="003A7EF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FAE5CC" w14:textId="77777777" w:rsidR="001A7DF9" w:rsidRDefault="001A7DF9">
      <w:r>
        <w:separator/>
      </w:r>
    </w:p>
  </w:endnote>
  <w:endnote w:type="continuationSeparator" w:id="0">
    <w:p w14:paraId="417006EF" w14:textId="77777777" w:rsidR="001A7DF9" w:rsidRDefault="001A7DF9">
      <w:r>
        <w:continuationSeparator/>
      </w:r>
    </w:p>
  </w:endnote>
  <w:endnote w:type="continuationNotice" w:id="1">
    <w:p w14:paraId="4229CDB6" w14:textId="77777777" w:rsidR="001A7DF9" w:rsidRDefault="001A7D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6835B2" w:rsidRDefault="006835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94D04" w14:textId="77777777" w:rsidR="001A7DF9" w:rsidRDefault="001A7DF9">
      <w:r>
        <w:separator/>
      </w:r>
    </w:p>
  </w:footnote>
  <w:footnote w:type="continuationSeparator" w:id="0">
    <w:p w14:paraId="00E4543C" w14:textId="77777777" w:rsidR="001A7DF9" w:rsidRDefault="001A7DF9">
      <w:r>
        <w:continuationSeparator/>
      </w:r>
    </w:p>
  </w:footnote>
  <w:footnote w:type="continuationNotice" w:id="1">
    <w:p w14:paraId="19F62236" w14:textId="77777777" w:rsidR="001A7DF9" w:rsidRDefault="001A7D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6835B2" w:rsidRDefault="006835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688C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84EE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14019E"/>
    <w:multiLevelType w:val="hybridMultilevel"/>
    <w:tmpl w:val="69287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A42D6"/>
    <w:multiLevelType w:val="hybridMultilevel"/>
    <w:tmpl w:val="79284F3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6B6DFA"/>
    <w:multiLevelType w:val="hybridMultilevel"/>
    <w:tmpl w:val="8BFE1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94585E"/>
    <w:multiLevelType w:val="hybridMultilevel"/>
    <w:tmpl w:val="CEA2D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87CDC"/>
    <w:multiLevelType w:val="hybridMultilevel"/>
    <w:tmpl w:val="4950F4C8"/>
    <w:lvl w:ilvl="0" w:tplc="D6DA03C0">
      <w:start w:val="37"/>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35685"/>
    <w:multiLevelType w:val="hybridMultilevel"/>
    <w:tmpl w:val="FDFC5576"/>
    <w:lvl w:ilvl="0" w:tplc="0409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11" w15:restartNumberingAfterBreak="0">
    <w:nsid w:val="1BEB33C5"/>
    <w:multiLevelType w:val="hybridMultilevel"/>
    <w:tmpl w:val="A7448C0A"/>
    <w:lvl w:ilvl="0" w:tplc="D304FD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224E24"/>
    <w:multiLevelType w:val="hybridMultilevel"/>
    <w:tmpl w:val="F8A8F028"/>
    <w:lvl w:ilvl="0" w:tplc="718EDD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E80752"/>
    <w:multiLevelType w:val="hybridMultilevel"/>
    <w:tmpl w:val="DE9ED5D2"/>
    <w:lvl w:ilvl="0" w:tplc="730CEDA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331AB"/>
    <w:multiLevelType w:val="hybridMultilevel"/>
    <w:tmpl w:val="58C01A2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275107AE"/>
    <w:multiLevelType w:val="hybridMultilevel"/>
    <w:tmpl w:val="BE985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8840CD5"/>
    <w:multiLevelType w:val="hybridMultilevel"/>
    <w:tmpl w:val="18583A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C91374"/>
    <w:multiLevelType w:val="hybridMultilevel"/>
    <w:tmpl w:val="10C6E67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A46647"/>
    <w:multiLevelType w:val="hybridMultilevel"/>
    <w:tmpl w:val="9DD810F4"/>
    <w:lvl w:ilvl="0" w:tplc="4A2273E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5CB2EE5"/>
    <w:multiLevelType w:val="hybridMultilevel"/>
    <w:tmpl w:val="FD74DF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5220079E">
      <w:start w:val="6"/>
      <w:numFmt w:val="bullet"/>
      <w:lvlText w:val="-"/>
      <w:lvlJc w:val="left"/>
      <w:pPr>
        <w:ind w:left="2940" w:hanging="360"/>
      </w:pPr>
      <w:rPr>
        <w:rFonts w:ascii="Arial" w:eastAsiaTheme="minorHAnsi" w:hAnsi="Arial" w:cs="Aria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B7A849C8"/>
    <w:lvl w:ilvl="0" w:tplc="058E646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A6F67A0"/>
    <w:multiLevelType w:val="hybridMultilevel"/>
    <w:tmpl w:val="18001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D1D37A8"/>
    <w:multiLevelType w:val="hybridMultilevel"/>
    <w:tmpl w:val="CA2E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395252"/>
    <w:multiLevelType w:val="hybridMultilevel"/>
    <w:tmpl w:val="D1AE7CB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446765"/>
    <w:multiLevelType w:val="hybridMultilevel"/>
    <w:tmpl w:val="C88651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2"/>
  </w:num>
  <w:num w:numId="3">
    <w:abstractNumId w:val="27"/>
  </w:num>
  <w:num w:numId="4">
    <w:abstractNumId w:val="28"/>
  </w:num>
  <w:num w:numId="5">
    <w:abstractNumId w:val="22"/>
  </w:num>
  <w:num w:numId="6">
    <w:abstractNumId w:val="30"/>
  </w:num>
  <w:num w:numId="7">
    <w:abstractNumId w:val="35"/>
  </w:num>
  <w:num w:numId="8">
    <w:abstractNumId w:val="24"/>
  </w:num>
  <w:num w:numId="9">
    <w:abstractNumId w:val="19"/>
  </w:num>
  <w:num w:numId="10">
    <w:abstractNumId w:val="2"/>
  </w:num>
  <w:num w:numId="11">
    <w:abstractNumId w:val="1"/>
  </w:num>
  <w:num w:numId="12">
    <w:abstractNumId w:val="0"/>
  </w:num>
  <w:num w:numId="13">
    <w:abstractNumId w:val="33"/>
  </w:num>
  <w:num w:numId="14">
    <w:abstractNumId w:val="34"/>
  </w:num>
  <w:num w:numId="15">
    <w:abstractNumId w:val="29"/>
  </w:num>
  <w:num w:numId="16">
    <w:abstractNumId w:val="36"/>
  </w:num>
  <w:num w:numId="17">
    <w:abstractNumId w:val="13"/>
  </w:num>
  <w:num w:numId="18">
    <w:abstractNumId w:val="17"/>
  </w:num>
  <w:num w:numId="19">
    <w:abstractNumId w:val="7"/>
  </w:num>
  <w:num w:numId="20">
    <w:abstractNumId w:val="42"/>
  </w:num>
  <w:num w:numId="21">
    <w:abstractNumId w:val="26"/>
  </w:num>
  <w:num w:numId="22">
    <w:abstractNumId w:val="40"/>
  </w:num>
  <w:num w:numId="23">
    <w:abstractNumId w:val="3"/>
  </w:num>
  <w:num w:numId="24">
    <w:abstractNumId w:val="8"/>
  </w:num>
  <w:num w:numId="25">
    <w:abstractNumId w:val="23"/>
  </w:num>
  <w:num w:numId="26">
    <w:abstractNumId w:val="38"/>
  </w:num>
  <w:num w:numId="27">
    <w:abstractNumId w:val="20"/>
  </w:num>
  <w:num w:numId="28">
    <w:abstractNumId w:val="37"/>
  </w:num>
  <w:num w:numId="29">
    <w:abstractNumId w:val="23"/>
  </w:num>
  <w:num w:numId="30">
    <w:abstractNumId w:val="39"/>
  </w:num>
  <w:num w:numId="31">
    <w:abstractNumId w:val="44"/>
  </w:num>
  <w:num w:numId="32">
    <w:abstractNumId w:val="25"/>
  </w:num>
  <w:num w:numId="33">
    <w:abstractNumId w:val="21"/>
  </w:num>
  <w:num w:numId="34">
    <w:abstractNumId w:val="12"/>
  </w:num>
  <w:num w:numId="35">
    <w:abstractNumId w:val="16"/>
  </w:num>
  <w:num w:numId="36">
    <w:abstractNumId w:val="4"/>
  </w:num>
  <w:num w:numId="37">
    <w:abstractNumId w:val="43"/>
  </w:num>
  <w:num w:numId="38">
    <w:abstractNumId w:val="9"/>
  </w:num>
  <w:num w:numId="39">
    <w:abstractNumId w:val="10"/>
  </w:num>
  <w:num w:numId="40">
    <w:abstractNumId w:val="14"/>
  </w:num>
  <w:num w:numId="41">
    <w:abstractNumId w:val="6"/>
  </w:num>
  <w:num w:numId="42">
    <w:abstractNumId w:val="41"/>
  </w:num>
  <w:num w:numId="43">
    <w:abstractNumId w:val="11"/>
  </w:num>
  <w:num w:numId="44">
    <w:abstractNumId w:val="15"/>
  </w:num>
  <w:num w:numId="45">
    <w:abstractNumId w:val="18"/>
  </w:num>
  <w:num w:numId="46">
    <w:abstractNumId w:val="31"/>
  </w:num>
  <w:num w:numId="4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308"/>
    <w:rsid w:val="0000564C"/>
    <w:rsid w:val="00006446"/>
    <w:rsid w:val="00006896"/>
    <w:rsid w:val="00007CDC"/>
    <w:rsid w:val="00011B28"/>
    <w:rsid w:val="00011EF7"/>
    <w:rsid w:val="000123C6"/>
    <w:rsid w:val="00014C51"/>
    <w:rsid w:val="00015D15"/>
    <w:rsid w:val="000233D8"/>
    <w:rsid w:val="00024569"/>
    <w:rsid w:val="0002564D"/>
    <w:rsid w:val="00025ECA"/>
    <w:rsid w:val="00026B32"/>
    <w:rsid w:val="00031477"/>
    <w:rsid w:val="000325B8"/>
    <w:rsid w:val="00034C15"/>
    <w:rsid w:val="00036BA1"/>
    <w:rsid w:val="00040707"/>
    <w:rsid w:val="000422E2"/>
    <w:rsid w:val="00042B82"/>
    <w:rsid w:val="00042F22"/>
    <w:rsid w:val="00043BB0"/>
    <w:rsid w:val="00044222"/>
    <w:rsid w:val="000444EF"/>
    <w:rsid w:val="000459E1"/>
    <w:rsid w:val="00050A7C"/>
    <w:rsid w:val="00052A07"/>
    <w:rsid w:val="000534E3"/>
    <w:rsid w:val="00053D2D"/>
    <w:rsid w:val="000542EC"/>
    <w:rsid w:val="0005606A"/>
    <w:rsid w:val="00057117"/>
    <w:rsid w:val="000616E7"/>
    <w:rsid w:val="000619AF"/>
    <w:rsid w:val="0006487E"/>
    <w:rsid w:val="00065E1A"/>
    <w:rsid w:val="00067187"/>
    <w:rsid w:val="0006782A"/>
    <w:rsid w:val="00067FA1"/>
    <w:rsid w:val="00070862"/>
    <w:rsid w:val="0007769D"/>
    <w:rsid w:val="00077C43"/>
    <w:rsid w:val="00077E5F"/>
    <w:rsid w:val="0008036A"/>
    <w:rsid w:val="00080AB4"/>
    <w:rsid w:val="00081AE6"/>
    <w:rsid w:val="00083FD4"/>
    <w:rsid w:val="00084864"/>
    <w:rsid w:val="000855EB"/>
    <w:rsid w:val="00085B52"/>
    <w:rsid w:val="000866F2"/>
    <w:rsid w:val="00086974"/>
    <w:rsid w:val="00086D67"/>
    <w:rsid w:val="0009009F"/>
    <w:rsid w:val="00091557"/>
    <w:rsid w:val="00091857"/>
    <w:rsid w:val="000924C1"/>
    <w:rsid w:val="000924F0"/>
    <w:rsid w:val="00093474"/>
    <w:rsid w:val="0009510F"/>
    <w:rsid w:val="000964C0"/>
    <w:rsid w:val="000A1B7B"/>
    <w:rsid w:val="000A3181"/>
    <w:rsid w:val="000A56F2"/>
    <w:rsid w:val="000B0145"/>
    <w:rsid w:val="000B0AF7"/>
    <w:rsid w:val="000B1B1D"/>
    <w:rsid w:val="000B2719"/>
    <w:rsid w:val="000B3A8F"/>
    <w:rsid w:val="000B4232"/>
    <w:rsid w:val="000B4AB9"/>
    <w:rsid w:val="000B58C3"/>
    <w:rsid w:val="000B61E9"/>
    <w:rsid w:val="000B7B66"/>
    <w:rsid w:val="000C01A2"/>
    <w:rsid w:val="000C05A4"/>
    <w:rsid w:val="000C1119"/>
    <w:rsid w:val="000C125F"/>
    <w:rsid w:val="000C165A"/>
    <w:rsid w:val="000C17E2"/>
    <w:rsid w:val="000C21EE"/>
    <w:rsid w:val="000C2538"/>
    <w:rsid w:val="000C2E19"/>
    <w:rsid w:val="000D0D07"/>
    <w:rsid w:val="000D4797"/>
    <w:rsid w:val="000E0527"/>
    <w:rsid w:val="000E1E92"/>
    <w:rsid w:val="000E4DF1"/>
    <w:rsid w:val="000E6625"/>
    <w:rsid w:val="000F06D6"/>
    <w:rsid w:val="000F08B6"/>
    <w:rsid w:val="000F0EB1"/>
    <w:rsid w:val="000F1106"/>
    <w:rsid w:val="000F245C"/>
    <w:rsid w:val="000F3BE9"/>
    <w:rsid w:val="000F3F6C"/>
    <w:rsid w:val="000F54D6"/>
    <w:rsid w:val="000F6DF3"/>
    <w:rsid w:val="001005FF"/>
    <w:rsid w:val="00102B62"/>
    <w:rsid w:val="001062FB"/>
    <w:rsid w:val="001063E6"/>
    <w:rsid w:val="00112161"/>
    <w:rsid w:val="00113CF4"/>
    <w:rsid w:val="00113EED"/>
    <w:rsid w:val="00114222"/>
    <w:rsid w:val="001147F3"/>
    <w:rsid w:val="001153EA"/>
    <w:rsid w:val="00115643"/>
    <w:rsid w:val="00116765"/>
    <w:rsid w:val="0011752C"/>
    <w:rsid w:val="001219F5"/>
    <w:rsid w:val="00121A20"/>
    <w:rsid w:val="0012377F"/>
    <w:rsid w:val="00124314"/>
    <w:rsid w:val="00126B4A"/>
    <w:rsid w:val="00130CAE"/>
    <w:rsid w:val="00132DAE"/>
    <w:rsid w:val="00132FD0"/>
    <w:rsid w:val="001333F7"/>
    <w:rsid w:val="001344C0"/>
    <w:rsid w:val="001346FA"/>
    <w:rsid w:val="00135252"/>
    <w:rsid w:val="00137AB5"/>
    <w:rsid w:val="00137F0B"/>
    <w:rsid w:val="00144125"/>
    <w:rsid w:val="001441A8"/>
    <w:rsid w:val="001463AE"/>
    <w:rsid w:val="00151417"/>
    <w:rsid w:val="00151E23"/>
    <w:rsid w:val="001526E0"/>
    <w:rsid w:val="001551B5"/>
    <w:rsid w:val="00161B2A"/>
    <w:rsid w:val="001632CB"/>
    <w:rsid w:val="00165108"/>
    <w:rsid w:val="001654DE"/>
    <w:rsid w:val="001659C1"/>
    <w:rsid w:val="00167EFD"/>
    <w:rsid w:val="001717AF"/>
    <w:rsid w:val="00171C80"/>
    <w:rsid w:val="00172494"/>
    <w:rsid w:val="0017354E"/>
    <w:rsid w:val="00173A8E"/>
    <w:rsid w:val="0017502C"/>
    <w:rsid w:val="00180D83"/>
    <w:rsid w:val="0018143F"/>
    <w:rsid w:val="00181FF8"/>
    <w:rsid w:val="001829BD"/>
    <w:rsid w:val="00185164"/>
    <w:rsid w:val="00190AC1"/>
    <w:rsid w:val="0019181D"/>
    <w:rsid w:val="00191F3E"/>
    <w:rsid w:val="0019341A"/>
    <w:rsid w:val="001939DC"/>
    <w:rsid w:val="00195FFB"/>
    <w:rsid w:val="00197DF9"/>
    <w:rsid w:val="001A0651"/>
    <w:rsid w:val="001A1837"/>
    <w:rsid w:val="001A1987"/>
    <w:rsid w:val="001A2564"/>
    <w:rsid w:val="001A6173"/>
    <w:rsid w:val="001A6CBA"/>
    <w:rsid w:val="001A7DF9"/>
    <w:rsid w:val="001B07DB"/>
    <w:rsid w:val="001B0D97"/>
    <w:rsid w:val="001B183C"/>
    <w:rsid w:val="001B3412"/>
    <w:rsid w:val="001B5A5D"/>
    <w:rsid w:val="001B5E3D"/>
    <w:rsid w:val="001B7757"/>
    <w:rsid w:val="001C1CE5"/>
    <w:rsid w:val="001C3D2A"/>
    <w:rsid w:val="001C6D3B"/>
    <w:rsid w:val="001C6E08"/>
    <w:rsid w:val="001C75D7"/>
    <w:rsid w:val="001D003E"/>
    <w:rsid w:val="001D0775"/>
    <w:rsid w:val="001D2BE1"/>
    <w:rsid w:val="001D2FB3"/>
    <w:rsid w:val="001D35F5"/>
    <w:rsid w:val="001D3A5D"/>
    <w:rsid w:val="001D51BA"/>
    <w:rsid w:val="001D53E7"/>
    <w:rsid w:val="001D6342"/>
    <w:rsid w:val="001D6D53"/>
    <w:rsid w:val="001E565D"/>
    <w:rsid w:val="001E58E2"/>
    <w:rsid w:val="001E6CEC"/>
    <w:rsid w:val="001E7AED"/>
    <w:rsid w:val="001F1885"/>
    <w:rsid w:val="001F3916"/>
    <w:rsid w:val="001F54C5"/>
    <w:rsid w:val="001F5DBA"/>
    <w:rsid w:val="001F662C"/>
    <w:rsid w:val="001F7074"/>
    <w:rsid w:val="00200490"/>
    <w:rsid w:val="00201F3A"/>
    <w:rsid w:val="00203F96"/>
    <w:rsid w:val="002069B2"/>
    <w:rsid w:val="00206B5C"/>
    <w:rsid w:val="00207FA3"/>
    <w:rsid w:val="00211A5D"/>
    <w:rsid w:val="002132BD"/>
    <w:rsid w:val="00214DA8"/>
    <w:rsid w:val="00214FCF"/>
    <w:rsid w:val="00215423"/>
    <w:rsid w:val="002158FA"/>
    <w:rsid w:val="00220600"/>
    <w:rsid w:val="002221F7"/>
    <w:rsid w:val="002224DB"/>
    <w:rsid w:val="00223FCB"/>
    <w:rsid w:val="0022426A"/>
    <w:rsid w:val="002252C3"/>
    <w:rsid w:val="002253B6"/>
    <w:rsid w:val="00225C54"/>
    <w:rsid w:val="00230765"/>
    <w:rsid w:val="00230D18"/>
    <w:rsid w:val="002319E4"/>
    <w:rsid w:val="0023544B"/>
    <w:rsid w:val="00235632"/>
    <w:rsid w:val="00235872"/>
    <w:rsid w:val="002360CA"/>
    <w:rsid w:val="0023768B"/>
    <w:rsid w:val="0024137C"/>
    <w:rsid w:val="00241539"/>
    <w:rsid w:val="00241559"/>
    <w:rsid w:val="002425E0"/>
    <w:rsid w:val="00242F0A"/>
    <w:rsid w:val="002435B3"/>
    <w:rsid w:val="002458EB"/>
    <w:rsid w:val="002500C8"/>
    <w:rsid w:val="00254C30"/>
    <w:rsid w:val="00255376"/>
    <w:rsid w:val="00257543"/>
    <w:rsid w:val="002617E7"/>
    <w:rsid w:val="00261800"/>
    <w:rsid w:val="00262725"/>
    <w:rsid w:val="00264228"/>
    <w:rsid w:val="00264334"/>
    <w:rsid w:val="0026473E"/>
    <w:rsid w:val="00264CDD"/>
    <w:rsid w:val="00266214"/>
    <w:rsid w:val="0026707F"/>
    <w:rsid w:val="00267C83"/>
    <w:rsid w:val="00271363"/>
    <w:rsid w:val="0027144F"/>
    <w:rsid w:val="00271813"/>
    <w:rsid w:val="00271F3A"/>
    <w:rsid w:val="00273278"/>
    <w:rsid w:val="002737F4"/>
    <w:rsid w:val="00277BBD"/>
    <w:rsid w:val="002805F5"/>
    <w:rsid w:val="00280731"/>
    <w:rsid w:val="00280751"/>
    <w:rsid w:val="0028280A"/>
    <w:rsid w:val="00282BD6"/>
    <w:rsid w:val="00284FF6"/>
    <w:rsid w:val="00285954"/>
    <w:rsid w:val="00286ACD"/>
    <w:rsid w:val="00287838"/>
    <w:rsid w:val="00287BBD"/>
    <w:rsid w:val="002907B5"/>
    <w:rsid w:val="00292DE9"/>
    <w:rsid w:val="00292EB7"/>
    <w:rsid w:val="00296227"/>
    <w:rsid w:val="00296F44"/>
    <w:rsid w:val="0029777D"/>
    <w:rsid w:val="002977F5"/>
    <w:rsid w:val="00297CFD"/>
    <w:rsid w:val="002A055E"/>
    <w:rsid w:val="002A1D4E"/>
    <w:rsid w:val="002A2869"/>
    <w:rsid w:val="002A3319"/>
    <w:rsid w:val="002A34C2"/>
    <w:rsid w:val="002A714F"/>
    <w:rsid w:val="002B24D6"/>
    <w:rsid w:val="002B690C"/>
    <w:rsid w:val="002B74E8"/>
    <w:rsid w:val="002C41E6"/>
    <w:rsid w:val="002C5DD2"/>
    <w:rsid w:val="002C64E8"/>
    <w:rsid w:val="002D071A"/>
    <w:rsid w:val="002D0DEC"/>
    <w:rsid w:val="002D34B2"/>
    <w:rsid w:val="002D48B0"/>
    <w:rsid w:val="002D5B37"/>
    <w:rsid w:val="002D6400"/>
    <w:rsid w:val="002D73F7"/>
    <w:rsid w:val="002D7637"/>
    <w:rsid w:val="002E17C1"/>
    <w:rsid w:val="002E17F2"/>
    <w:rsid w:val="002E3A37"/>
    <w:rsid w:val="002E7CAE"/>
    <w:rsid w:val="002F13E4"/>
    <w:rsid w:val="002F2771"/>
    <w:rsid w:val="002F37A9"/>
    <w:rsid w:val="002F6A3E"/>
    <w:rsid w:val="002F762F"/>
    <w:rsid w:val="00301CE6"/>
    <w:rsid w:val="0030256B"/>
    <w:rsid w:val="003040AC"/>
    <w:rsid w:val="0030501F"/>
    <w:rsid w:val="003077F8"/>
    <w:rsid w:val="00307BA1"/>
    <w:rsid w:val="00311403"/>
    <w:rsid w:val="00311702"/>
    <w:rsid w:val="00311C5F"/>
    <w:rsid w:val="00311E82"/>
    <w:rsid w:val="00313FD6"/>
    <w:rsid w:val="003143BD"/>
    <w:rsid w:val="003144C7"/>
    <w:rsid w:val="00314BAF"/>
    <w:rsid w:val="00315363"/>
    <w:rsid w:val="003162CA"/>
    <w:rsid w:val="00317396"/>
    <w:rsid w:val="003203ED"/>
    <w:rsid w:val="003225AE"/>
    <w:rsid w:val="00322C9F"/>
    <w:rsid w:val="00324D23"/>
    <w:rsid w:val="00324E27"/>
    <w:rsid w:val="00331751"/>
    <w:rsid w:val="00332F5E"/>
    <w:rsid w:val="00334579"/>
    <w:rsid w:val="00335858"/>
    <w:rsid w:val="00335F8A"/>
    <w:rsid w:val="00336BDA"/>
    <w:rsid w:val="003408C8"/>
    <w:rsid w:val="00342BD7"/>
    <w:rsid w:val="00346DB5"/>
    <w:rsid w:val="003477B1"/>
    <w:rsid w:val="003520B6"/>
    <w:rsid w:val="00353206"/>
    <w:rsid w:val="003545E4"/>
    <w:rsid w:val="00357380"/>
    <w:rsid w:val="003602D9"/>
    <w:rsid w:val="003604CE"/>
    <w:rsid w:val="0036196C"/>
    <w:rsid w:val="00362458"/>
    <w:rsid w:val="00363775"/>
    <w:rsid w:val="0036380A"/>
    <w:rsid w:val="00363A1D"/>
    <w:rsid w:val="00363A92"/>
    <w:rsid w:val="00363D18"/>
    <w:rsid w:val="00365235"/>
    <w:rsid w:val="00365D93"/>
    <w:rsid w:val="00366803"/>
    <w:rsid w:val="003704CF"/>
    <w:rsid w:val="00370E47"/>
    <w:rsid w:val="003719E3"/>
    <w:rsid w:val="003737A3"/>
    <w:rsid w:val="003742AC"/>
    <w:rsid w:val="00377CE1"/>
    <w:rsid w:val="003803F6"/>
    <w:rsid w:val="0038193C"/>
    <w:rsid w:val="00381C71"/>
    <w:rsid w:val="00385BF0"/>
    <w:rsid w:val="00385EDB"/>
    <w:rsid w:val="0038616F"/>
    <w:rsid w:val="00386DAB"/>
    <w:rsid w:val="0038797B"/>
    <w:rsid w:val="00390B9A"/>
    <w:rsid w:val="003939FF"/>
    <w:rsid w:val="003A09E1"/>
    <w:rsid w:val="003A2223"/>
    <w:rsid w:val="003A2A0F"/>
    <w:rsid w:val="003A2C0A"/>
    <w:rsid w:val="003A45A1"/>
    <w:rsid w:val="003A5B0A"/>
    <w:rsid w:val="003A6BAC"/>
    <w:rsid w:val="003A70A4"/>
    <w:rsid w:val="003A7EF3"/>
    <w:rsid w:val="003B0690"/>
    <w:rsid w:val="003B159C"/>
    <w:rsid w:val="003B369F"/>
    <w:rsid w:val="003B36A3"/>
    <w:rsid w:val="003B55D3"/>
    <w:rsid w:val="003B64BB"/>
    <w:rsid w:val="003B7FE5"/>
    <w:rsid w:val="003C11C8"/>
    <w:rsid w:val="003C2702"/>
    <w:rsid w:val="003C3A3B"/>
    <w:rsid w:val="003C4376"/>
    <w:rsid w:val="003C596A"/>
    <w:rsid w:val="003C6D2B"/>
    <w:rsid w:val="003C7806"/>
    <w:rsid w:val="003C7B61"/>
    <w:rsid w:val="003D109F"/>
    <w:rsid w:val="003D2478"/>
    <w:rsid w:val="003D2788"/>
    <w:rsid w:val="003D3C45"/>
    <w:rsid w:val="003D5B1F"/>
    <w:rsid w:val="003D61D4"/>
    <w:rsid w:val="003E15FA"/>
    <w:rsid w:val="003E1C7B"/>
    <w:rsid w:val="003E340C"/>
    <w:rsid w:val="003E349C"/>
    <w:rsid w:val="003E3FA9"/>
    <w:rsid w:val="003E55E4"/>
    <w:rsid w:val="003E74E3"/>
    <w:rsid w:val="003F05C7"/>
    <w:rsid w:val="003F2CD4"/>
    <w:rsid w:val="003F53E9"/>
    <w:rsid w:val="003F57A9"/>
    <w:rsid w:val="003F5DBB"/>
    <w:rsid w:val="003F6BBE"/>
    <w:rsid w:val="003F7CBE"/>
    <w:rsid w:val="004000E8"/>
    <w:rsid w:val="004009A1"/>
    <w:rsid w:val="00402B78"/>
    <w:rsid w:val="00402E2B"/>
    <w:rsid w:val="004040CA"/>
    <w:rsid w:val="004042FA"/>
    <w:rsid w:val="0040512B"/>
    <w:rsid w:val="00405CA5"/>
    <w:rsid w:val="00407CD3"/>
    <w:rsid w:val="00407EDF"/>
    <w:rsid w:val="00410134"/>
    <w:rsid w:val="00410B72"/>
    <w:rsid w:val="00410BFC"/>
    <w:rsid w:val="00410E77"/>
    <w:rsid w:val="00410F18"/>
    <w:rsid w:val="00411F28"/>
    <w:rsid w:val="0041263E"/>
    <w:rsid w:val="00413AAC"/>
    <w:rsid w:val="00413E92"/>
    <w:rsid w:val="0041477D"/>
    <w:rsid w:val="004150A7"/>
    <w:rsid w:val="00416CD2"/>
    <w:rsid w:val="00420482"/>
    <w:rsid w:val="00420B9E"/>
    <w:rsid w:val="00421105"/>
    <w:rsid w:val="004212C1"/>
    <w:rsid w:val="00421BC2"/>
    <w:rsid w:val="00421F51"/>
    <w:rsid w:val="00422AA4"/>
    <w:rsid w:val="004242F4"/>
    <w:rsid w:val="00425660"/>
    <w:rsid w:val="00427248"/>
    <w:rsid w:val="00430426"/>
    <w:rsid w:val="00433B14"/>
    <w:rsid w:val="00437447"/>
    <w:rsid w:val="00441A92"/>
    <w:rsid w:val="004421A1"/>
    <w:rsid w:val="004431DC"/>
    <w:rsid w:val="00444F56"/>
    <w:rsid w:val="0044611F"/>
    <w:rsid w:val="00446488"/>
    <w:rsid w:val="00446B03"/>
    <w:rsid w:val="004504FB"/>
    <w:rsid w:val="00450F08"/>
    <w:rsid w:val="004517AA"/>
    <w:rsid w:val="00452917"/>
    <w:rsid w:val="00452CAC"/>
    <w:rsid w:val="00453A02"/>
    <w:rsid w:val="00457565"/>
    <w:rsid w:val="00457B71"/>
    <w:rsid w:val="00460FE0"/>
    <w:rsid w:val="00463AAB"/>
    <w:rsid w:val="00464689"/>
    <w:rsid w:val="00465E4C"/>
    <w:rsid w:val="00466016"/>
    <w:rsid w:val="004666C4"/>
    <w:rsid w:val="004669E2"/>
    <w:rsid w:val="00467222"/>
    <w:rsid w:val="00470C31"/>
    <w:rsid w:val="00471B8D"/>
    <w:rsid w:val="00471DE0"/>
    <w:rsid w:val="00472BC0"/>
    <w:rsid w:val="00472C58"/>
    <w:rsid w:val="004734D0"/>
    <w:rsid w:val="00473D20"/>
    <w:rsid w:val="00473E05"/>
    <w:rsid w:val="00474198"/>
    <w:rsid w:val="0047556B"/>
    <w:rsid w:val="00475DDD"/>
    <w:rsid w:val="004771CE"/>
    <w:rsid w:val="00477768"/>
    <w:rsid w:val="00477B65"/>
    <w:rsid w:val="00477D65"/>
    <w:rsid w:val="00480C4B"/>
    <w:rsid w:val="00481980"/>
    <w:rsid w:val="004861B6"/>
    <w:rsid w:val="004905D0"/>
    <w:rsid w:val="00491118"/>
    <w:rsid w:val="0049128F"/>
    <w:rsid w:val="00492BC5"/>
    <w:rsid w:val="00494E08"/>
    <w:rsid w:val="004964F1"/>
    <w:rsid w:val="004A16BC"/>
    <w:rsid w:val="004A2521"/>
    <w:rsid w:val="004A2B94"/>
    <w:rsid w:val="004A6671"/>
    <w:rsid w:val="004A7FCA"/>
    <w:rsid w:val="004B3799"/>
    <w:rsid w:val="004B5701"/>
    <w:rsid w:val="004B580E"/>
    <w:rsid w:val="004B6F6A"/>
    <w:rsid w:val="004B7C0C"/>
    <w:rsid w:val="004C3898"/>
    <w:rsid w:val="004C433F"/>
    <w:rsid w:val="004C4A87"/>
    <w:rsid w:val="004C50B9"/>
    <w:rsid w:val="004C7AB6"/>
    <w:rsid w:val="004D2C97"/>
    <w:rsid w:val="004D344D"/>
    <w:rsid w:val="004D36B1"/>
    <w:rsid w:val="004D4358"/>
    <w:rsid w:val="004D5C62"/>
    <w:rsid w:val="004D5E31"/>
    <w:rsid w:val="004D6149"/>
    <w:rsid w:val="004D7EBD"/>
    <w:rsid w:val="004E052A"/>
    <w:rsid w:val="004E23CB"/>
    <w:rsid w:val="004E2680"/>
    <w:rsid w:val="004E28F9"/>
    <w:rsid w:val="004E462E"/>
    <w:rsid w:val="004E4C08"/>
    <w:rsid w:val="004E56DC"/>
    <w:rsid w:val="004E5787"/>
    <w:rsid w:val="004E76F4"/>
    <w:rsid w:val="004F0B4E"/>
    <w:rsid w:val="004F0B6C"/>
    <w:rsid w:val="004F1F89"/>
    <w:rsid w:val="004F2078"/>
    <w:rsid w:val="004F4562"/>
    <w:rsid w:val="004F4DA3"/>
    <w:rsid w:val="004F5A8B"/>
    <w:rsid w:val="004F6EB6"/>
    <w:rsid w:val="004F76F1"/>
    <w:rsid w:val="00502202"/>
    <w:rsid w:val="00502CE2"/>
    <w:rsid w:val="00504FC7"/>
    <w:rsid w:val="00506557"/>
    <w:rsid w:val="0050677A"/>
    <w:rsid w:val="00507096"/>
    <w:rsid w:val="00507746"/>
    <w:rsid w:val="005108D8"/>
    <w:rsid w:val="00510951"/>
    <w:rsid w:val="005116F9"/>
    <w:rsid w:val="005153A7"/>
    <w:rsid w:val="00517C86"/>
    <w:rsid w:val="005219CF"/>
    <w:rsid w:val="0052437D"/>
    <w:rsid w:val="00524805"/>
    <w:rsid w:val="0052578B"/>
    <w:rsid w:val="0052768D"/>
    <w:rsid w:val="00532CC1"/>
    <w:rsid w:val="00532FB5"/>
    <w:rsid w:val="005332C1"/>
    <w:rsid w:val="00534B59"/>
    <w:rsid w:val="005352FC"/>
    <w:rsid w:val="00536759"/>
    <w:rsid w:val="00537126"/>
    <w:rsid w:val="00537998"/>
    <w:rsid w:val="00537C62"/>
    <w:rsid w:val="00542873"/>
    <w:rsid w:val="00546970"/>
    <w:rsid w:val="005469D3"/>
    <w:rsid w:val="0055402A"/>
    <w:rsid w:val="00554E19"/>
    <w:rsid w:val="00560295"/>
    <w:rsid w:val="005603AF"/>
    <w:rsid w:val="0056121F"/>
    <w:rsid w:val="00561422"/>
    <w:rsid w:val="00561826"/>
    <w:rsid w:val="00563913"/>
    <w:rsid w:val="00571FDE"/>
    <w:rsid w:val="00572505"/>
    <w:rsid w:val="0057463D"/>
    <w:rsid w:val="00574AB7"/>
    <w:rsid w:val="005803DF"/>
    <w:rsid w:val="00582809"/>
    <w:rsid w:val="005859D6"/>
    <w:rsid w:val="0058798C"/>
    <w:rsid w:val="005900FA"/>
    <w:rsid w:val="005935A4"/>
    <w:rsid w:val="005948C2"/>
    <w:rsid w:val="00594BE3"/>
    <w:rsid w:val="00595DCA"/>
    <w:rsid w:val="00596B3F"/>
    <w:rsid w:val="0059779B"/>
    <w:rsid w:val="005A0F5B"/>
    <w:rsid w:val="005A1BE5"/>
    <w:rsid w:val="005A209A"/>
    <w:rsid w:val="005A2631"/>
    <w:rsid w:val="005A3C7C"/>
    <w:rsid w:val="005A52EB"/>
    <w:rsid w:val="005A5E96"/>
    <w:rsid w:val="005A6012"/>
    <w:rsid w:val="005A662D"/>
    <w:rsid w:val="005A78CF"/>
    <w:rsid w:val="005B04B7"/>
    <w:rsid w:val="005B12C1"/>
    <w:rsid w:val="005B1409"/>
    <w:rsid w:val="005B181E"/>
    <w:rsid w:val="005B2AB4"/>
    <w:rsid w:val="005B2BF9"/>
    <w:rsid w:val="005B35D7"/>
    <w:rsid w:val="005B392A"/>
    <w:rsid w:val="005B3981"/>
    <w:rsid w:val="005B3AA3"/>
    <w:rsid w:val="005B6F83"/>
    <w:rsid w:val="005B7323"/>
    <w:rsid w:val="005B7DEF"/>
    <w:rsid w:val="005C158D"/>
    <w:rsid w:val="005C454B"/>
    <w:rsid w:val="005C74FB"/>
    <w:rsid w:val="005C7A8B"/>
    <w:rsid w:val="005D054D"/>
    <w:rsid w:val="005D06F5"/>
    <w:rsid w:val="005D1602"/>
    <w:rsid w:val="005D2F3B"/>
    <w:rsid w:val="005D4ABD"/>
    <w:rsid w:val="005D663A"/>
    <w:rsid w:val="005E1E89"/>
    <w:rsid w:val="005E385F"/>
    <w:rsid w:val="005E4AC1"/>
    <w:rsid w:val="005E5B81"/>
    <w:rsid w:val="005F2CB1"/>
    <w:rsid w:val="005F3025"/>
    <w:rsid w:val="005F5CEE"/>
    <w:rsid w:val="005F618C"/>
    <w:rsid w:val="005F70BD"/>
    <w:rsid w:val="006011B6"/>
    <w:rsid w:val="00601BEF"/>
    <w:rsid w:val="0060283C"/>
    <w:rsid w:val="00604F14"/>
    <w:rsid w:val="00607334"/>
    <w:rsid w:val="00607CB3"/>
    <w:rsid w:val="00611B83"/>
    <w:rsid w:val="00613257"/>
    <w:rsid w:val="006168A7"/>
    <w:rsid w:val="006174E3"/>
    <w:rsid w:val="006202EE"/>
    <w:rsid w:val="00620A71"/>
    <w:rsid w:val="00620D80"/>
    <w:rsid w:val="006234A6"/>
    <w:rsid w:val="00625793"/>
    <w:rsid w:val="00625A3B"/>
    <w:rsid w:val="00627582"/>
    <w:rsid w:val="00630001"/>
    <w:rsid w:val="006311B3"/>
    <w:rsid w:val="0063284C"/>
    <w:rsid w:val="006333B4"/>
    <w:rsid w:val="00636398"/>
    <w:rsid w:val="006368D3"/>
    <w:rsid w:val="006377EC"/>
    <w:rsid w:val="00640281"/>
    <w:rsid w:val="0064151F"/>
    <w:rsid w:val="00641533"/>
    <w:rsid w:val="00641A6B"/>
    <w:rsid w:val="00642015"/>
    <w:rsid w:val="0064208D"/>
    <w:rsid w:val="00642114"/>
    <w:rsid w:val="00643475"/>
    <w:rsid w:val="0064396A"/>
    <w:rsid w:val="00643BA3"/>
    <w:rsid w:val="0064624E"/>
    <w:rsid w:val="00650AB9"/>
    <w:rsid w:val="006534CE"/>
    <w:rsid w:val="00653DA9"/>
    <w:rsid w:val="00654CAA"/>
    <w:rsid w:val="00655733"/>
    <w:rsid w:val="00655ACD"/>
    <w:rsid w:val="00655C44"/>
    <w:rsid w:val="006561C8"/>
    <w:rsid w:val="00656A19"/>
    <w:rsid w:val="00656A92"/>
    <w:rsid w:val="00656DDE"/>
    <w:rsid w:val="0066011D"/>
    <w:rsid w:val="006607C0"/>
    <w:rsid w:val="006613A6"/>
    <w:rsid w:val="006617FC"/>
    <w:rsid w:val="006627A2"/>
    <w:rsid w:val="00662FEF"/>
    <w:rsid w:val="006634E6"/>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65DE"/>
    <w:rsid w:val="006916EA"/>
    <w:rsid w:val="00693D18"/>
    <w:rsid w:val="006940AF"/>
    <w:rsid w:val="00695FC2"/>
    <w:rsid w:val="00696949"/>
    <w:rsid w:val="00696E40"/>
    <w:rsid w:val="00697052"/>
    <w:rsid w:val="006A46FB"/>
    <w:rsid w:val="006A5336"/>
    <w:rsid w:val="006A5D19"/>
    <w:rsid w:val="006A5E28"/>
    <w:rsid w:val="006A697B"/>
    <w:rsid w:val="006A7AFF"/>
    <w:rsid w:val="006B01F3"/>
    <w:rsid w:val="006B089D"/>
    <w:rsid w:val="006B1816"/>
    <w:rsid w:val="006B2099"/>
    <w:rsid w:val="006B2D57"/>
    <w:rsid w:val="006B50CF"/>
    <w:rsid w:val="006C03B8"/>
    <w:rsid w:val="006C4241"/>
    <w:rsid w:val="006C4F4B"/>
    <w:rsid w:val="006C5EC9"/>
    <w:rsid w:val="006C6059"/>
    <w:rsid w:val="006C7522"/>
    <w:rsid w:val="006D178A"/>
    <w:rsid w:val="006D3CAD"/>
    <w:rsid w:val="006D5BE6"/>
    <w:rsid w:val="006D6F08"/>
    <w:rsid w:val="006E062C"/>
    <w:rsid w:val="006E1C82"/>
    <w:rsid w:val="006E28B7"/>
    <w:rsid w:val="006E2A9B"/>
    <w:rsid w:val="006E3310"/>
    <w:rsid w:val="006E4E39"/>
    <w:rsid w:val="006E565E"/>
    <w:rsid w:val="006E673D"/>
    <w:rsid w:val="006E7D3B"/>
    <w:rsid w:val="006E7E56"/>
    <w:rsid w:val="006F06B2"/>
    <w:rsid w:val="006F1B70"/>
    <w:rsid w:val="006F2E8E"/>
    <w:rsid w:val="006F341D"/>
    <w:rsid w:val="006F3549"/>
    <w:rsid w:val="006F3CDE"/>
    <w:rsid w:val="006F58D4"/>
    <w:rsid w:val="006F6582"/>
    <w:rsid w:val="00700428"/>
    <w:rsid w:val="00701C3D"/>
    <w:rsid w:val="0070346E"/>
    <w:rsid w:val="00703802"/>
    <w:rsid w:val="00704A7A"/>
    <w:rsid w:val="00704B1F"/>
    <w:rsid w:val="00704EDB"/>
    <w:rsid w:val="00706101"/>
    <w:rsid w:val="00707072"/>
    <w:rsid w:val="00707D61"/>
    <w:rsid w:val="00712287"/>
    <w:rsid w:val="00712772"/>
    <w:rsid w:val="00713303"/>
    <w:rsid w:val="007148D3"/>
    <w:rsid w:val="00715B9A"/>
    <w:rsid w:val="00717B89"/>
    <w:rsid w:val="00720C6E"/>
    <w:rsid w:val="00721B32"/>
    <w:rsid w:val="007257D0"/>
    <w:rsid w:val="00726EA6"/>
    <w:rsid w:val="00727208"/>
    <w:rsid w:val="00727680"/>
    <w:rsid w:val="007348B1"/>
    <w:rsid w:val="0073493D"/>
    <w:rsid w:val="007362A6"/>
    <w:rsid w:val="00736D7D"/>
    <w:rsid w:val="00740A9C"/>
    <w:rsid w:val="00740E58"/>
    <w:rsid w:val="00741E53"/>
    <w:rsid w:val="00744050"/>
    <w:rsid w:val="007445A0"/>
    <w:rsid w:val="00744859"/>
    <w:rsid w:val="00744EFC"/>
    <w:rsid w:val="00744F75"/>
    <w:rsid w:val="0074524B"/>
    <w:rsid w:val="00747D8B"/>
    <w:rsid w:val="00750F3C"/>
    <w:rsid w:val="00751228"/>
    <w:rsid w:val="007512F9"/>
    <w:rsid w:val="00754B53"/>
    <w:rsid w:val="007571E1"/>
    <w:rsid w:val="007604B2"/>
    <w:rsid w:val="007626EB"/>
    <w:rsid w:val="00764AF2"/>
    <w:rsid w:val="00765281"/>
    <w:rsid w:val="00765CBC"/>
    <w:rsid w:val="00765DEA"/>
    <w:rsid w:val="00766BAD"/>
    <w:rsid w:val="00770BFC"/>
    <w:rsid w:val="007729A2"/>
    <w:rsid w:val="007755F2"/>
    <w:rsid w:val="00776971"/>
    <w:rsid w:val="00777CC5"/>
    <w:rsid w:val="00780A80"/>
    <w:rsid w:val="0078177E"/>
    <w:rsid w:val="0078304C"/>
    <w:rsid w:val="007833BF"/>
    <w:rsid w:val="00783673"/>
    <w:rsid w:val="0078411E"/>
    <w:rsid w:val="00785490"/>
    <w:rsid w:val="007917A9"/>
    <w:rsid w:val="007925EA"/>
    <w:rsid w:val="00793CD8"/>
    <w:rsid w:val="00795C92"/>
    <w:rsid w:val="00796231"/>
    <w:rsid w:val="00796273"/>
    <w:rsid w:val="007A1CB3"/>
    <w:rsid w:val="007A29F6"/>
    <w:rsid w:val="007A306F"/>
    <w:rsid w:val="007A43A6"/>
    <w:rsid w:val="007A44B6"/>
    <w:rsid w:val="007A58A6"/>
    <w:rsid w:val="007B067B"/>
    <w:rsid w:val="007B3D2D"/>
    <w:rsid w:val="007B50AE"/>
    <w:rsid w:val="007B51DF"/>
    <w:rsid w:val="007B54A9"/>
    <w:rsid w:val="007B642D"/>
    <w:rsid w:val="007B7D2D"/>
    <w:rsid w:val="007C05DD"/>
    <w:rsid w:val="007C0609"/>
    <w:rsid w:val="007C3087"/>
    <w:rsid w:val="007C31D2"/>
    <w:rsid w:val="007C3D18"/>
    <w:rsid w:val="007C5B16"/>
    <w:rsid w:val="007C60BF"/>
    <w:rsid w:val="007C6A07"/>
    <w:rsid w:val="007C707A"/>
    <w:rsid w:val="007C75A1"/>
    <w:rsid w:val="007C77A5"/>
    <w:rsid w:val="007D04E5"/>
    <w:rsid w:val="007D5901"/>
    <w:rsid w:val="007D6BC7"/>
    <w:rsid w:val="007D6D55"/>
    <w:rsid w:val="007D6F1A"/>
    <w:rsid w:val="007D7526"/>
    <w:rsid w:val="007E0173"/>
    <w:rsid w:val="007E4610"/>
    <w:rsid w:val="007E4715"/>
    <w:rsid w:val="007E505B"/>
    <w:rsid w:val="007E58BD"/>
    <w:rsid w:val="007E6F52"/>
    <w:rsid w:val="007E7091"/>
    <w:rsid w:val="007E75F1"/>
    <w:rsid w:val="007F0F84"/>
    <w:rsid w:val="007F1053"/>
    <w:rsid w:val="007F3820"/>
    <w:rsid w:val="007F48AE"/>
    <w:rsid w:val="007F5D34"/>
    <w:rsid w:val="00801850"/>
    <w:rsid w:val="008020BF"/>
    <w:rsid w:val="008026EC"/>
    <w:rsid w:val="008037ED"/>
    <w:rsid w:val="00803FAE"/>
    <w:rsid w:val="00804323"/>
    <w:rsid w:val="00805298"/>
    <w:rsid w:val="008058F7"/>
    <w:rsid w:val="0080605F"/>
    <w:rsid w:val="00807786"/>
    <w:rsid w:val="00810C1F"/>
    <w:rsid w:val="00811FCB"/>
    <w:rsid w:val="00812DF0"/>
    <w:rsid w:val="008158D6"/>
    <w:rsid w:val="008170EE"/>
    <w:rsid w:val="00817196"/>
    <w:rsid w:val="008208E9"/>
    <w:rsid w:val="00823320"/>
    <w:rsid w:val="008235DB"/>
    <w:rsid w:val="00824AB4"/>
    <w:rsid w:val="00824B6C"/>
    <w:rsid w:val="00825C42"/>
    <w:rsid w:val="00825D25"/>
    <w:rsid w:val="00827510"/>
    <w:rsid w:val="00827D6F"/>
    <w:rsid w:val="008324AA"/>
    <w:rsid w:val="00832CFE"/>
    <w:rsid w:val="0083387D"/>
    <w:rsid w:val="00835D4A"/>
    <w:rsid w:val="00836392"/>
    <w:rsid w:val="008376AC"/>
    <w:rsid w:val="0084162C"/>
    <w:rsid w:val="00843DA7"/>
    <w:rsid w:val="008444E8"/>
    <w:rsid w:val="00844E80"/>
    <w:rsid w:val="00846FE7"/>
    <w:rsid w:val="008522B2"/>
    <w:rsid w:val="00852E42"/>
    <w:rsid w:val="00853D06"/>
    <w:rsid w:val="00854CE8"/>
    <w:rsid w:val="00854EDD"/>
    <w:rsid w:val="00856911"/>
    <w:rsid w:val="008602E1"/>
    <w:rsid w:val="00862E0A"/>
    <w:rsid w:val="008634CA"/>
    <w:rsid w:val="008649A5"/>
    <w:rsid w:val="0086603D"/>
    <w:rsid w:val="008667BF"/>
    <w:rsid w:val="008677FD"/>
    <w:rsid w:val="00867EC3"/>
    <w:rsid w:val="008706D4"/>
    <w:rsid w:val="00870F8A"/>
    <w:rsid w:val="00871867"/>
    <w:rsid w:val="008719A4"/>
    <w:rsid w:val="00871D23"/>
    <w:rsid w:val="00874312"/>
    <w:rsid w:val="0087437C"/>
    <w:rsid w:val="00875CD7"/>
    <w:rsid w:val="00876B4D"/>
    <w:rsid w:val="00877F18"/>
    <w:rsid w:val="00877F48"/>
    <w:rsid w:val="00882189"/>
    <w:rsid w:val="008914F4"/>
    <w:rsid w:val="00892448"/>
    <w:rsid w:val="00892FE8"/>
    <w:rsid w:val="00893935"/>
    <w:rsid w:val="008941E3"/>
    <w:rsid w:val="00894A88"/>
    <w:rsid w:val="00895386"/>
    <w:rsid w:val="0089752D"/>
    <w:rsid w:val="008A21FF"/>
    <w:rsid w:val="008A2CE2"/>
    <w:rsid w:val="008A30AC"/>
    <w:rsid w:val="008A3EDE"/>
    <w:rsid w:val="008A44B8"/>
    <w:rsid w:val="008A4AF8"/>
    <w:rsid w:val="008A51A8"/>
    <w:rsid w:val="008A54C7"/>
    <w:rsid w:val="008A77D8"/>
    <w:rsid w:val="008B0483"/>
    <w:rsid w:val="008B120C"/>
    <w:rsid w:val="008B3353"/>
    <w:rsid w:val="008B44CD"/>
    <w:rsid w:val="008B51A0"/>
    <w:rsid w:val="008B5590"/>
    <w:rsid w:val="008B592A"/>
    <w:rsid w:val="008B64B8"/>
    <w:rsid w:val="008B67BA"/>
    <w:rsid w:val="008B690A"/>
    <w:rsid w:val="008B7B5C"/>
    <w:rsid w:val="008C0C99"/>
    <w:rsid w:val="008C17C7"/>
    <w:rsid w:val="008C1F6B"/>
    <w:rsid w:val="008C2017"/>
    <w:rsid w:val="008C4958"/>
    <w:rsid w:val="008C4BAA"/>
    <w:rsid w:val="008C5436"/>
    <w:rsid w:val="008C545A"/>
    <w:rsid w:val="008C6AE8"/>
    <w:rsid w:val="008C7573"/>
    <w:rsid w:val="008D00A5"/>
    <w:rsid w:val="008D04AA"/>
    <w:rsid w:val="008D34F1"/>
    <w:rsid w:val="008D39D8"/>
    <w:rsid w:val="008D3E69"/>
    <w:rsid w:val="008D6D1A"/>
    <w:rsid w:val="008D79FC"/>
    <w:rsid w:val="008E065E"/>
    <w:rsid w:val="008E0927"/>
    <w:rsid w:val="008E0E28"/>
    <w:rsid w:val="008E1909"/>
    <w:rsid w:val="008E3B6C"/>
    <w:rsid w:val="008E3CD3"/>
    <w:rsid w:val="008E65C4"/>
    <w:rsid w:val="008E7B26"/>
    <w:rsid w:val="008F0048"/>
    <w:rsid w:val="008F0685"/>
    <w:rsid w:val="008F1C4E"/>
    <w:rsid w:val="008F1EAB"/>
    <w:rsid w:val="008F246C"/>
    <w:rsid w:val="008F33DC"/>
    <w:rsid w:val="008F477F"/>
    <w:rsid w:val="008F5C8A"/>
    <w:rsid w:val="008F69A4"/>
    <w:rsid w:val="008F6EA1"/>
    <w:rsid w:val="008F6F54"/>
    <w:rsid w:val="008F70FF"/>
    <w:rsid w:val="00902350"/>
    <w:rsid w:val="009025D9"/>
    <w:rsid w:val="0090336B"/>
    <w:rsid w:val="00903C7C"/>
    <w:rsid w:val="00904C0F"/>
    <w:rsid w:val="009053AA"/>
    <w:rsid w:val="00906939"/>
    <w:rsid w:val="00906CEF"/>
    <w:rsid w:val="00910B7D"/>
    <w:rsid w:val="00911DFB"/>
    <w:rsid w:val="009139D9"/>
    <w:rsid w:val="00914576"/>
    <w:rsid w:val="00914838"/>
    <w:rsid w:val="00914AD8"/>
    <w:rsid w:val="00916079"/>
    <w:rsid w:val="00917CE9"/>
    <w:rsid w:val="0092075B"/>
    <w:rsid w:val="00920BF2"/>
    <w:rsid w:val="00920E26"/>
    <w:rsid w:val="00922010"/>
    <w:rsid w:val="0092370D"/>
    <w:rsid w:val="009237DC"/>
    <w:rsid w:val="009245FB"/>
    <w:rsid w:val="00925662"/>
    <w:rsid w:val="00925D72"/>
    <w:rsid w:val="00931BD9"/>
    <w:rsid w:val="00931C30"/>
    <w:rsid w:val="00933097"/>
    <w:rsid w:val="00934411"/>
    <w:rsid w:val="00935192"/>
    <w:rsid w:val="00935496"/>
    <w:rsid w:val="00936113"/>
    <w:rsid w:val="009368F3"/>
    <w:rsid w:val="00937419"/>
    <w:rsid w:val="00937A89"/>
    <w:rsid w:val="00941636"/>
    <w:rsid w:val="0094184C"/>
    <w:rsid w:val="00941A6D"/>
    <w:rsid w:val="00943742"/>
    <w:rsid w:val="00945035"/>
    <w:rsid w:val="009453ED"/>
    <w:rsid w:val="00945C05"/>
    <w:rsid w:val="00946945"/>
    <w:rsid w:val="00947713"/>
    <w:rsid w:val="00950B57"/>
    <w:rsid w:val="00950DE7"/>
    <w:rsid w:val="00953920"/>
    <w:rsid w:val="00953D47"/>
    <w:rsid w:val="00956628"/>
    <w:rsid w:val="0095681E"/>
    <w:rsid w:val="00957191"/>
    <w:rsid w:val="009572D4"/>
    <w:rsid w:val="0096128E"/>
    <w:rsid w:val="00961921"/>
    <w:rsid w:val="009627D6"/>
    <w:rsid w:val="0096430A"/>
    <w:rsid w:val="009647EF"/>
    <w:rsid w:val="0096554B"/>
    <w:rsid w:val="009655C6"/>
    <w:rsid w:val="0096584A"/>
    <w:rsid w:val="00967A0A"/>
    <w:rsid w:val="00971ED5"/>
    <w:rsid w:val="00971F08"/>
    <w:rsid w:val="00975F66"/>
    <w:rsid w:val="0097603D"/>
    <w:rsid w:val="00976949"/>
    <w:rsid w:val="00980477"/>
    <w:rsid w:val="00981093"/>
    <w:rsid w:val="0098157C"/>
    <w:rsid w:val="00981EDE"/>
    <w:rsid w:val="00981F0F"/>
    <w:rsid w:val="0098385F"/>
    <w:rsid w:val="009848F3"/>
    <w:rsid w:val="00984E3C"/>
    <w:rsid w:val="00985253"/>
    <w:rsid w:val="009853B3"/>
    <w:rsid w:val="009854BB"/>
    <w:rsid w:val="00990630"/>
    <w:rsid w:val="009908C9"/>
    <w:rsid w:val="00991171"/>
    <w:rsid w:val="00991761"/>
    <w:rsid w:val="00992158"/>
    <w:rsid w:val="009939FD"/>
    <w:rsid w:val="00994DCA"/>
    <w:rsid w:val="00995018"/>
    <w:rsid w:val="009960EC"/>
    <w:rsid w:val="009970DD"/>
    <w:rsid w:val="0099790F"/>
    <w:rsid w:val="009A0C4F"/>
    <w:rsid w:val="009A0FBA"/>
    <w:rsid w:val="009A132E"/>
    <w:rsid w:val="009A1355"/>
    <w:rsid w:val="009A1601"/>
    <w:rsid w:val="009A3BB6"/>
    <w:rsid w:val="009A441D"/>
    <w:rsid w:val="009A462D"/>
    <w:rsid w:val="009A4A85"/>
    <w:rsid w:val="009A5CBA"/>
    <w:rsid w:val="009B1F30"/>
    <w:rsid w:val="009B31C0"/>
    <w:rsid w:val="009B3AC2"/>
    <w:rsid w:val="009B477E"/>
    <w:rsid w:val="009B4DF4"/>
    <w:rsid w:val="009B564E"/>
    <w:rsid w:val="009B747C"/>
    <w:rsid w:val="009B7E87"/>
    <w:rsid w:val="009C0169"/>
    <w:rsid w:val="009C403E"/>
    <w:rsid w:val="009C457A"/>
    <w:rsid w:val="009C4BD1"/>
    <w:rsid w:val="009C596A"/>
    <w:rsid w:val="009D34C2"/>
    <w:rsid w:val="009D4FF0"/>
    <w:rsid w:val="009D691D"/>
    <w:rsid w:val="009D703C"/>
    <w:rsid w:val="009D718F"/>
    <w:rsid w:val="009E068F"/>
    <w:rsid w:val="009E14E0"/>
    <w:rsid w:val="009E35DB"/>
    <w:rsid w:val="009E35EB"/>
    <w:rsid w:val="009E47A3"/>
    <w:rsid w:val="009E5BBE"/>
    <w:rsid w:val="009E7757"/>
    <w:rsid w:val="009F08F3"/>
    <w:rsid w:val="009F344F"/>
    <w:rsid w:val="009F783F"/>
    <w:rsid w:val="00A00D9E"/>
    <w:rsid w:val="00A031D8"/>
    <w:rsid w:val="00A048A8"/>
    <w:rsid w:val="00A04F49"/>
    <w:rsid w:val="00A055AC"/>
    <w:rsid w:val="00A10B48"/>
    <w:rsid w:val="00A13D54"/>
    <w:rsid w:val="00A13E54"/>
    <w:rsid w:val="00A1438F"/>
    <w:rsid w:val="00A15FA3"/>
    <w:rsid w:val="00A17F63"/>
    <w:rsid w:val="00A2193B"/>
    <w:rsid w:val="00A2351A"/>
    <w:rsid w:val="00A24E87"/>
    <w:rsid w:val="00A264A9"/>
    <w:rsid w:val="00A26DCF"/>
    <w:rsid w:val="00A27785"/>
    <w:rsid w:val="00A30187"/>
    <w:rsid w:val="00A3448A"/>
    <w:rsid w:val="00A34551"/>
    <w:rsid w:val="00A36297"/>
    <w:rsid w:val="00A37991"/>
    <w:rsid w:val="00A37D9C"/>
    <w:rsid w:val="00A41359"/>
    <w:rsid w:val="00A41E2B"/>
    <w:rsid w:val="00A45B74"/>
    <w:rsid w:val="00A46EAF"/>
    <w:rsid w:val="00A46FA0"/>
    <w:rsid w:val="00A51408"/>
    <w:rsid w:val="00A52E1D"/>
    <w:rsid w:val="00A55562"/>
    <w:rsid w:val="00A56AE8"/>
    <w:rsid w:val="00A61499"/>
    <w:rsid w:val="00A62A77"/>
    <w:rsid w:val="00A63483"/>
    <w:rsid w:val="00A63618"/>
    <w:rsid w:val="00A637D3"/>
    <w:rsid w:val="00A657D7"/>
    <w:rsid w:val="00A660AC"/>
    <w:rsid w:val="00A665A1"/>
    <w:rsid w:val="00A67E6C"/>
    <w:rsid w:val="00A71B99"/>
    <w:rsid w:val="00A739D0"/>
    <w:rsid w:val="00A74DC3"/>
    <w:rsid w:val="00A761D4"/>
    <w:rsid w:val="00A763B2"/>
    <w:rsid w:val="00A77662"/>
    <w:rsid w:val="00A77EC4"/>
    <w:rsid w:val="00A837AB"/>
    <w:rsid w:val="00A92879"/>
    <w:rsid w:val="00A9442A"/>
    <w:rsid w:val="00AA016F"/>
    <w:rsid w:val="00AA192D"/>
    <w:rsid w:val="00AA1ED6"/>
    <w:rsid w:val="00AA24BA"/>
    <w:rsid w:val="00AA51D6"/>
    <w:rsid w:val="00AA6AC6"/>
    <w:rsid w:val="00AA6D76"/>
    <w:rsid w:val="00AA79AF"/>
    <w:rsid w:val="00AB0BC8"/>
    <w:rsid w:val="00AB0F46"/>
    <w:rsid w:val="00AB11CA"/>
    <w:rsid w:val="00AB14D9"/>
    <w:rsid w:val="00AB46E3"/>
    <w:rsid w:val="00AB4AB8"/>
    <w:rsid w:val="00AB5557"/>
    <w:rsid w:val="00AB60A0"/>
    <w:rsid w:val="00AB655E"/>
    <w:rsid w:val="00AB66B1"/>
    <w:rsid w:val="00AB6966"/>
    <w:rsid w:val="00AB72BD"/>
    <w:rsid w:val="00AC007F"/>
    <w:rsid w:val="00AC2ECD"/>
    <w:rsid w:val="00AC2F55"/>
    <w:rsid w:val="00AC3119"/>
    <w:rsid w:val="00AC49FB"/>
    <w:rsid w:val="00AC5A10"/>
    <w:rsid w:val="00AC60BD"/>
    <w:rsid w:val="00AD093D"/>
    <w:rsid w:val="00AD0AA3"/>
    <w:rsid w:val="00AD2ED0"/>
    <w:rsid w:val="00AD3F94"/>
    <w:rsid w:val="00AD40BB"/>
    <w:rsid w:val="00AD4A5A"/>
    <w:rsid w:val="00AD6D17"/>
    <w:rsid w:val="00AD7C16"/>
    <w:rsid w:val="00AE0A31"/>
    <w:rsid w:val="00AE1157"/>
    <w:rsid w:val="00AE27AC"/>
    <w:rsid w:val="00AE40E0"/>
    <w:rsid w:val="00AE4290"/>
    <w:rsid w:val="00AE4DBA"/>
    <w:rsid w:val="00AE4F07"/>
    <w:rsid w:val="00AE538D"/>
    <w:rsid w:val="00AE758D"/>
    <w:rsid w:val="00AF1C5D"/>
    <w:rsid w:val="00AF231E"/>
    <w:rsid w:val="00AF2D76"/>
    <w:rsid w:val="00AF42D7"/>
    <w:rsid w:val="00AF4E80"/>
    <w:rsid w:val="00AF79F8"/>
    <w:rsid w:val="00B006FE"/>
    <w:rsid w:val="00B007CB"/>
    <w:rsid w:val="00B02AA9"/>
    <w:rsid w:val="00B02FA3"/>
    <w:rsid w:val="00B05084"/>
    <w:rsid w:val="00B06E0C"/>
    <w:rsid w:val="00B12137"/>
    <w:rsid w:val="00B12619"/>
    <w:rsid w:val="00B13BA0"/>
    <w:rsid w:val="00B154CB"/>
    <w:rsid w:val="00B157F9"/>
    <w:rsid w:val="00B16438"/>
    <w:rsid w:val="00B20256"/>
    <w:rsid w:val="00B20972"/>
    <w:rsid w:val="00B20D09"/>
    <w:rsid w:val="00B21AE5"/>
    <w:rsid w:val="00B245C8"/>
    <w:rsid w:val="00B27345"/>
    <w:rsid w:val="00B2763F"/>
    <w:rsid w:val="00B27AAC"/>
    <w:rsid w:val="00B30929"/>
    <w:rsid w:val="00B353FC"/>
    <w:rsid w:val="00B36D4D"/>
    <w:rsid w:val="00B372AA"/>
    <w:rsid w:val="00B40445"/>
    <w:rsid w:val="00B405C7"/>
    <w:rsid w:val="00B409E0"/>
    <w:rsid w:val="00B41888"/>
    <w:rsid w:val="00B4408F"/>
    <w:rsid w:val="00B4570D"/>
    <w:rsid w:val="00B45A52"/>
    <w:rsid w:val="00B45D48"/>
    <w:rsid w:val="00B46175"/>
    <w:rsid w:val="00B476B6"/>
    <w:rsid w:val="00B50C03"/>
    <w:rsid w:val="00B548B7"/>
    <w:rsid w:val="00B54FC1"/>
    <w:rsid w:val="00B555E1"/>
    <w:rsid w:val="00B56470"/>
    <w:rsid w:val="00B61C43"/>
    <w:rsid w:val="00B62392"/>
    <w:rsid w:val="00B664C7"/>
    <w:rsid w:val="00B713D8"/>
    <w:rsid w:val="00B739F6"/>
    <w:rsid w:val="00B76A4A"/>
    <w:rsid w:val="00B771EF"/>
    <w:rsid w:val="00B77284"/>
    <w:rsid w:val="00B8010A"/>
    <w:rsid w:val="00B81A6C"/>
    <w:rsid w:val="00B81E44"/>
    <w:rsid w:val="00B85DE5"/>
    <w:rsid w:val="00B90F73"/>
    <w:rsid w:val="00B93B59"/>
    <w:rsid w:val="00B9406A"/>
    <w:rsid w:val="00B96AD0"/>
    <w:rsid w:val="00BA2280"/>
    <w:rsid w:val="00BA2A08"/>
    <w:rsid w:val="00BA3159"/>
    <w:rsid w:val="00BA49A5"/>
    <w:rsid w:val="00BA56D2"/>
    <w:rsid w:val="00BA6447"/>
    <w:rsid w:val="00BA76E0"/>
    <w:rsid w:val="00BB20C0"/>
    <w:rsid w:val="00BB2A25"/>
    <w:rsid w:val="00BB2E3D"/>
    <w:rsid w:val="00BB2E97"/>
    <w:rsid w:val="00BB3B49"/>
    <w:rsid w:val="00BB3BB1"/>
    <w:rsid w:val="00BB3D0B"/>
    <w:rsid w:val="00BB51E9"/>
    <w:rsid w:val="00BB5314"/>
    <w:rsid w:val="00BB630D"/>
    <w:rsid w:val="00BB67CD"/>
    <w:rsid w:val="00BC05CA"/>
    <w:rsid w:val="00BC0FDC"/>
    <w:rsid w:val="00BC1305"/>
    <w:rsid w:val="00BC3053"/>
    <w:rsid w:val="00BC4D2E"/>
    <w:rsid w:val="00BC7A99"/>
    <w:rsid w:val="00BD01ED"/>
    <w:rsid w:val="00BD48AC"/>
    <w:rsid w:val="00BD582C"/>
    <w:rsid w:val="00BD5F1A"/>
    <w:rsid w:val="00BD6C8C"/>
    <w:rsid w:val="00BD774C"/>
    <w:rsid w:val="00BE038D"/>
    <w:rsid w:val="00BE1234"/>
    <w:rsid w:val="00BE2FA6"/>
    <w:rsid w:val="00BE333F"/>
    <w:rsid w:val="00BE5C0F"/>
    <w:rsid w:val="00BE7406"/>
    <w:rsid w:val="00BE7603"/>
    <w:rsid w:val="00BF1DE3"/>
    <w:rsid w:val="00BF3279"/>
    <w:rsid w:val="00BF40B0"/>
    <w:rsid w:val="00BF6940"/>
    <w:rsid w:val="00BF74C7"/>
    <w:rsid w:val="00C011F0"/>
    <w:rsid w:val="00C015F1"/>
    <w:rsid w:val="00C01F33"/>
    <w:rsid w:val="00C02CC6"/>
    <w:rsid w:val="00C040F7"/>
    <w:rsid w:val="00C044AB"/>
    <w:rsid w:val="00C0553E"/>
    <w:rsid w:val="00C05706"/>
    <w:rsid w:val="00C058D5"/>
    <w:rsid w:val="00C07377"/>
    <w:rsid w:val="00C10326"/>
    <w:rsid w:val="00C10478"/>
    <w:rsid w:val="00C11271"/>
    <w:rsid w:val="00C114F3"/>
    <w:rsid w:val="00C12084"/>
    <w:rsid w:val="00C12107"/>
    <w:rsid w:val="00C12B51"/>
    <w:rsid w:val="00C13B07"/>
    <w:rsid w:val="00C14D4B"/>
    <w:rsid w:val="00C15094"/>
    <w:rsid w:val="00C154BB"/>
    <w:rsid w:val="00C15E05"/>
    <w:rsid w:val="00C17CE9"/>
    <w:rsid w:val="00C21245"/>
    <w:rsid w:val="00C22443"/>
    <w:rsid w:val="00C2248E"/>
    <w:rsid w:val="00C279B5"/>
    <w:rsid w:val="00C27C45"/>
    <w:rsid w:val="00C30BB1"/>
    <w:rsid w:val="00C31EC8"/>
    <w:rsid w:val="00C32CA1"/>
    <w:rsid w:val="00C343D0"/>
    <w:rsid w:val="00C363EE"/>
    <w:rsid w:val="00C36718"/>
    <w:rsid w:val="00C3719D"/>
    <w:rsid w:val="00C373DC"/>
    <w:rsid w:val="00C37CB2"/>
    <w:rsid w:val="00C40616"/>
    <w:rsid w:val="00C43684"/>
    <w:rsid w:val="00C43D9D"/>
    <w:rsid w:val="00C473A5"/>
    <w:rsid w:val="00C47FBC"/>
    <w:rsid w:val="00C54995"/>
    <w:rsid w:val="00C54D41"/>
    <w:rsid w:val="00C5554E"/>
    <w:rsid w:val="00C56205"/>
    <w:rsid w:val="00C60783"/>
    <w:rsid w:val="00C60787"/>
    <w:rsid w:val="00C64672"/>
    <w:rsid w:val="00C70157"/>
    <w:rsid w:val="00C70697"/>
    <w:rsid w:val="00C72093"/>
    <w:rsid w:val="00C72EF4"/>
    <w:rsid w:val="00C744FE"/>
    <w:rsid w:val="00C74773"/>
    <w:rsid w:val="00C74BC3"/>
    <w:rsid w:val="00C75D2F"/>
    <w:rsid w:val="00C767BE"/>
    <w:rsid w:val="00C76E3C"/>
    <w:rsid w:val="00C81568"/>
    <w:rsid w:val="00C86D3F"/>
    <w:rsid w:val="00C87DDB"/>
    <w:rsid w:val="00C87FC8"/>
    <w:rsid w:val="00C9027A"/>
    <w:rsid w:val="00C9068E"/>
    <w:rsid w:val="00C93530"/>
    <w:rsid w:val="00C93814"/>
    <w:rsid w:val="00C93C4B"/>
    <w:rsid w:val="00C944AB"/>
    <w:rsid w:val="00C94725"/>
    <w:rsid w:val="00C95B40"/>
    <w:rsid w:val="00CA0F13"/>
    <w:rsid w:val="00CA1ED8"/>
    <w:rsid w:val="00CA41B5"/>
    <w:rsid w:val="00CA4366"/>
    <w:rsid w:val="00CB1055"/>
    <w:rsid w:val="00CB1F63"/>
    <w:rsid w:val="00CB5407"/>
    <w:rsid w:val="00CB6AE3"/>
    <w:rsid w:val="00CB7170"/>
    <w:rsid w:val="00CC040E"/>
    <w:rsid w:val="00CC096E"/>
    <w:rsid w:val="00CC111F"/>
    <w:rsid w:val="00CC2011"/>
    <w:rsid w:val="00CC3EA0"/>
    <w:rsid w:val="00CC7248"/>
    <w:rsid w:val="00CC7B45"/>
    <w:rsid w:val="00CD1188"/>
    <w:rsid w:val="00CD2ED1"/>
    <w:rsid w:val="00CD337B"/>
    <w:rsid w:val="00CD5D47"/>
    <w:rsid w:val="00CE0424"/>
    <w:rsid w:val="00CE0DD9"/>
    <w:rsid w:val="00CE199B"/>
    <w:rsid w:val="00CE31BF"/>
    <w:rsid w:val="00CE3C8B"/>
    <w:rsid w:val="00CE4939"/>
    <w:rsid w:val="00CE7561"/>
    <w:rsid w:val="00CF1354"/>
    <w:rsid w:val="00CF2140"/>
    <w:rsid w:val="00CF2498"/>
    <w:rsid w:val="00CF253E"/>
    <w:rsid w:val="00CF3B1F"/>
    <w:rsid w:val="00CF3BF6"/>
    <w:rsid w:val="00CF625B"/>
    <w:rsid w:val="00CF687E"/>
    <w:rsid w:val="00CF709D"/>
    <w:rsid w:val="00D015F4"/>
    <w:rsid w:val="00D026F4"/>
    <w:rsid w:val="00D0349B"/>
    <w:rsid w:val="00D03F63"/>
    <w:rsid w:val="00D049B9"/>
    <w:rsid w:val="00D05E1F"/>
    <w:rsid w:val="00D06C24"/>
    <w:rsid w:val="00D10249"/>
    <w:rsid w:val="00D114E6"/>
    <w:rsid w:val="00D115C3"/>
    <w:rsid w:val="00D11897"/>
    <w:rsid w:val="00D11AAF"/>
    <w:rsid w:val="00D13135"/>
    <w:rsid w:val="00D1335E"/>
    <w:rsid w:val="00D13E4E"/>
    <w:rsid w:val="00D14211"/>
    <w:rsid w:val="00D214D9"/>
    <w:rsid w:val="00D239A7"/>
    <w:rsid w:val="00D23F47"/>
    <w:rsid w:val="00D27A37"/>
    <w:rsid w:val="00D31200"/>
    <w:rsid w:val="00D32406"/>
    <w:rsid w:val="00D326E7"/>
    <w:rsid w:val="00D36E71"/>
    <w:rsid w:val="00D37D87"/>
    <w:rsid w:val="00D40B33"/>
    <w:rsid w:val="00D4268C"/>
    <w:rsid w:val="00D4318F"/>
    <w:rsid w:val="00D436EF"/>
    <w:rsid w:val="00D438BF"/>
    <w:rsid w:val="00D43C28"/>
    <w:rsid w:val="00D440F8"/>
    <w:rsid w:val="00D45D87"/>
    <w:rsid w:val="00D47C49"/>
    <w:rsid w:val="00D511B1"/>
    <w:rsid w:val="00D534DF"/>
    <w:rsid w:val="00D5429D"/>
    <w:rsid w:val="00D546FF"/>
    <w:rsid w:val="00D55AD5"/>
    <w:rsid w:val="00D56406"/>
    <w:rsid w:val="00D5677E"/>
    <w:rsid w:val="00D572D8"/>
    <w:rsid w:val="00D576CA"/>
    <w:rsid w:val="00D605BC"/>
    <w:rsid w:val="00D61AF5"/>
    <w:rsid w:val="00D62D94"/>
    <w:rsid w:val="00D652B5"/>
    <w:rsid w:val="00D66155"/>
    <w:rsid w:val="00D708B0"/>
    <w:rsid w:val="00D72608"/>
    <w:rsid w:val="00D75492"/>
    <w:rsid w:val="00D75A1F"/>
    <w:rsid w:val="00D77B1D"/>
    <w:rsid w:val="00D8021F"/>
    <w:rsid w:val="00D80383"/>
    <w:rsid w:val="00D80512"/>
    <w:rsid w:val="00D823C6"/>
    <w:rsid w:val="00D827AD"/>
    <w:rsid w:val="00D82BA8"/>
    <w:rsid w:val="00D8327F"/>
    <w:rsid w:val="00D83D0D"/>
    <w:rsid w:val="00D8412F"/>
    <w:rsid w:val="00D84B3F"/>
    <w:rsid w:val="00D86305"/>
    <w:rsid w:val="00D86CA3"/>
    <w:rsid w:val="00D871CE"/>
    <w:rsid w:val="00D87826"/>
    <w:rsid w:val="00D9196D"/>
    <w:rsid w:val="00D92982"/>
    <w:rsid w:val="00D96D9B"/>
    <w:rsid w:val="00DA0782"/>
    <w:rsid w:val="00DA1E03"/>
    <w:rsid w:val="00DA305E"/>
    <w:rsid w:val="00DA49A1"/>
    <w:rsid w:val="00DA4CAF"/>
    <w:rsid w:val="00DA5417"/>
    <w:rsid w:val="00DA56E8"/>
    <w:rsid w:val="00DB0A9F"/>
    <w:rsid w:val="00DB377D"/>
    <w:rsid w:val="00DB7BDC"/>
    <w:rsid w:val="00DC0EE8"/>
    <w:rsid w:val="00DC2D36"/>
    <w:rsid w:val="00DC53EF"/>
    <w:rsid w:val="00DD2265"/>
    <w:rsid w:val="00DD4398"/>
    <w:rsid w:val="00DD4E7C"/>
    <w:rsid w:val="00DD4FE9"/>
    <w:rsid w:val="00DD7C03"/>
    <w:rsid w:val="00DE3758"/>
    <w:rsid w:val="00DE423A"/>
    <w:rsid w:val="00DE5608"/>
    <w:rsid w:val="00DE58D0"/>
    <w:rsid w:val="00DE654F"/>
    <w:rsid w:val="00DE78F0"/>
    <w:rsid w:val="00DF0B6E"/>
    <w:rsid w:val="00DF15E0"/>
    <w:rsid w:val="00DF37A0"/>
    <w:rsid w:val="00DF3F13"/>
    <w:rsid w:val="00DF6609"/>
    <w:rsid w:val="00DF7F73"/>
    <w:rsid w:val="00E00861"/>
    <w:rsid w:val="00E030A0"/>
    <w:rsid w:val="00E03A58"/>
    <w:rsid w:val="00E0468E"/>
    <w:rsid w:val="00E07DA2"/>
    <w:rsid w:val="00E10318"/>
    <w:rsid w:val="00E110E7"/>
    <w:rsid w:val="00E11B20"/>
    <w:rsid w:val="00E1208B"/>
    <w:rsid w:val="00E12EF8"/>
    <w:rsid w:val="00E16484"/>
    <w:rsid w:val="00E17FA2"/>
    <w:rsid w:val="00E21E79"/>
    <w:rsid w:val="00E22330"/>
    <w:rsid w:val="00E25292"/>
    <w:rsid w:val="00E30B5A"/>
    <w:rsid w:val="00E3123D"/>
    <w:rsid w:val="00E31461"/>
    <w:rsid w:val="00E31C65"/>
    <w:rsid w:val="00E31D43"/>
    <w:rsid w:val="00E32608"/>
    <w:rsid w:val="00E33975"/>
    <w:rsid w:val="00E34188"/>
    <w:rsid w:val="00E34B6E"/>
    <w:rsid w:val="00E35559"/>
    <w:rsid w:val="00E35E2E"/>
    <w:rsid w:val="00E3723A"/>
    <w:rsid w:val="00E37860"/>
    <w:rsid w:val="00E40663"/>
    <w:rsid w:val="00E41E69"/>
    <w:rsid w:val="00E446F1"/>
    <w:rsid w:val="00E46886"/>
    <w:rsid w:val="00E47AEF"/>
    <w:rsid w:val="00E53B75"/>
    <w:rsid w:val="00E54E3B"/>
    <w:rsid w:val="00E57565"/>
    <w:rsid w:val="00E60D43"/>
    <w:rsid w:val="00E63838"/>
    <w:rsid w:val="00E63A32"/>
    <w:rsid w:val="00E64434"/>
    <w:rsid w:val="00E65A7D"/>
    <w:rsid w:val="00E66171"/>
    <w:rsid w:val="00E66621"/>
    <w:rsid w:val="00E67C51"/>
    <w:rsid w:val="00E72554"/>
    <w:rsid w:val="00E72EFC"/>
    <w:rsid w:val="00E758EC"/>
    <w:rsid w:val="00E7672F"/>
    <w:rsid w:val="00E814DD"/>
    <w:rsid w:val="00E8234C"/>
    <w:rsid w:val="00E82584"/>
    <w:rsid w:val="00E83AA9"/>
    <w:rsid w:val="00E83BF8"/>
    <w:rsid w:val="00E85928"/>
    <w:rsid w:val="00E8648A"/>
    <w:rsid w:val="00E87072"/>
    <w:rsid w:val="00E87822"/>
    <w:rsid w:val="00E90395"/>
    <w:rsid w:val="00E90E49"/>
    <w:rsid w:val="00E9177A"/>
    <w:rsid w:val="00E917F9"/>
    <w:rsid w:val="00E9291C"/>
    <w:rsid w:val="00E92B46"/>
    <w:rsid w:val="00E93FFE"/>
    <w:rsid w:val="00E94AA1"/>
    <w:rsid w:val="00E94F8A"/>
    <w:rsid w:val="00EA16C8"/>
    <w:rsid w:val="00EA2386"/>
    <w:rsid w:val="00EA339B"/>
    <w:rsid w:val="00EA5A87"/>
    <w:rsid w:val="00EA6767"/>
    <w:rsid w:val="00EA7A41"/>
    <w:rsid w:val="00EB077B"/>
    <w:rsid w:val="00EB118B"/>
    <w:rsid w:val="00EB2706"/>
    <w:rsid w:val="00EB4EA2"/>
    <w:rsid w:val="00EB66C2"/>
    <w:rsid w:val="00EC039F"/>
    <w:rsid w:val="00EC19F9"/>
    <w:rsid w:val="00EC24D5"/>
    <w:rsid w:val="00EC2689"/>
    <w:rsid w:val="00EC27C6"/>
    <w:rsid w:val="00EC2AC8"/>
    <w:rsid w:val="00EC4207"/>
    <w:rsid w:val="00EC500E"/>
    <w:rsid w:val="00EC5653"/>
    <w:rsid w:val="00EC5F72"/>
    <w:rsid w:val="00EC71CE"/>
    <w:rsid w:val="00ED0ADD"/>
    <w:rsid w:val="00ED1006"/>
    <w:rsid w:val="00ED241B"/>
    <w:rsid w:val="00ED4EDB"/>
    <w:rsid w:val="00ED55D3"/>
    <w:rsid w:val="00ED7222"/>
    <w:rsid w:val="00EE7492"/>
    <w:rsid w:val="00EF18FE"/>
    <w:rsid w:val="00EF5787"/>
    <w:rsid w:val="00EF60D0"/>
    <w:rsid w:val="00EF735D"/>
    <w:rsid w:val="00F04C1F"/>
    <w:rsid w:val="00F0528D"/>
    <w:rsid w:val="00F06C67"/>
    <w:rsid w:val="00F06DFD"/>
    <w:rsid w:val="00F071D1"/>
    <w:rsid w:val="00F07533"/>
    <w:rsid w:val="00F10629"/>
    <w:rsid w:val="00F129BB"/>
    <w:rsid w:val="00F13C62"/>
    <w:rsid w:val="00F15FA5"/>
    <w:rsid w:val="00F17693"/>
    <w:rsid w:val="00F209B7"/>
    <w:rsid w:val="00F2376F"/>
    <w:rsid w:val="00F243D8"/>
    <w:rsid w:val="00F30828"/>
    <w:rsid w:val="00F313D6"/>
    <w:rsid w:val="00F34F5A"/>
    <w:rsid w:val="00F40F0C"/>
    <w:rsid w:val="00F416CA"/>
    <w:rsid w:val="00F41D81"/>
    <w:rsid w:val="00F41F88"/>
    <w:rsid w:val="00F457C5"/>
    <w:rsid w:val="00F4766C"/>
    <w:rsid w:val="00F5060E"/>
    <w:rsid w:val="00F507D1"/>
    <w:rsid w:val="00F519CE"/>
    <w:rsid w:val="00F51ADA"/>
    <w:rsid w:val="00F5208F"/>
    <w:rsid w:val="00F54355"/>
    <w:rsid w:val="00F543CE"/>
    <w:rsid w:val="00F55CF6"/>
    <w:rsid w:val="00F5715B"/>
    <w:rsid w:val="00F60203"/>
    <w:rsid w:val="00F607C5"/>
    <w:rsid w:val="00F60DEA"/>
    <w:rsid w:val="00F60F6D"/>
    <w:rsid w:val="00F6302A"/>
    <w:rsid w:val="00F63950"/>
    <w:rsid w:val="00F6436D"/>
    <w:rsid w:val="00F64C2B"/>
    <w:rsid w:val="00F651BE"/>
    <w:rsid w:val="00F65455"/>
    <w:rsid w:val="00F67F53"/>
    <w:rsid w:val="00F703BE"/>
    <w:rsid w:val="00F71F69"/>
    <w:rsid w:val="00F72B72"/>
    <w:rsid w:val="00F73B56"/>
    <w:rsid w:val="00F74BB9"/>
    <w:rsid w:val="00F75582"/>
    <w:rsid w:val="00F763B3"/>
    <w:rsid w:val="00F76EFA"/>
    <w:rsid w:val="00F803DB"/>
    <w:rsid w:val="00F804BE"/>
    <w:rsid w:val="00F817CE"/>
    <w:rsid w:val="00F8456C"/>
    <w:rsid w:val="00F859D8"/>
    <w:rsid w:val="00F868F5"/>
    <w:rsid w:val="00F9056A"/>
    <w:rsid w:val="00F90791"/>
    <w:rsid w:val="00F9089D"/>
    <w:rsid w:val="00F90F8D"/>
    <w:rsid w:val="00F92782"/>
    <w:rsid w:val="00F93AA9"/>
    <w:rsid w:val="00F94CC0"/>
    <w:rsid w:val="00F951E0"/>
    <w:rsid w:val="00F96985"/>
    <w:rsid w:val="00F97838"/>
    <w:rsid w:val="00FA012D"/>
    <w:rsid w:val="00FA11DA"/>
    <w:rsid w:val="00FA2BB3"/>
    <w:rsid w:val="00FA36CE"/>
    <w:rsid w:val="00FB0CB5"/>
    <w:rsid w:val="00FB4C80"/>
    <w:rsid w:val="00FB5FC3"/>
    <w:rsid w:val="00FB6A6A"/>
    <w:rsid w:val="00FB6D86"/>
    <w:rsid w:val="00FB7A15"/>
    <w:rsid w:val="00FC1681"/>
    <w:rsid w:val="00FC4D76"/>
    <w:rsid w:val="00FC7429"/>
    <w:rsid w:val="00FD07F6"/>
    <w:rsid w:val="00FD1EC8"/>
    <w:rsid w:val="00FD2F58"/>
    <w:rsid w:val="00FD47ED"/>
    <w:rsid w:val="00FD69C1"/>
    <w:rsid w:val="00FD74DB"/>
    <w:rsid w:val="00FD7660"/>
    <w:rsid w:val="00FE0655"/>
    <w:rsid w:val="00FE2365"/>
    <w:rsid w:val="00FE37D7"/>
    <w:rsid w:val="00FE394D"/>
    <w:rsid w:val="00FE3D23"/>
    <w:rsid w:val="00FE4C7B"/>
    <w:rsid w:val="00FE52B7"/>
    <w:rsid w:val="00FE6076"/>
    <w:rsid w:val="00FE6707"/>
    <w:rsid w:val="00FE7336"/>
    <w:rsid w:val="00FE787C"/>
    <w:rsid w:val="00FE7D3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AC7CA80-BF43-4406-9627-FE917EE78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596B3F"/>
    <w:pPr>
      <w:numPr>
        <w:numId w:val="13"/>
      </w:numPr>
      <w:ind w:left="1699" w:hanging="1699"/>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33"/>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596B3F"/>
    <w:rPr>
      <w:rFonts w:ascii="Arial" w:eastAsiaTheme="minorHAnsi" w:hAnsi="Arial" w:cstheme="minorBidi"/>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84/Docs/R4-170914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053C6412-7A59-401B-8ECF-5C2C6B2FEB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2158</TotalTime>
  <Pages>6</Pages>
  <Words>2830</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Johan Bergman</cp:lastModifiedBy>
  <cp:revision>109</cp:revision>
  <cp:lastPrinted>2008-01-31T07:09:00Z</cp:lastPrinted>
  <dcterms:created xsi:type="dcterms:W3CDTF">2021-03-30T08:57:00Z</dcterms:created>
  <dcterms:modified xsi:type="dcterms:W3CDTF">2021-04-07T05:36:00Z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